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6CB4" w14:textId="77777777" w:rsidR="009D1574" w:rsidRPr="003B4F1C" w:rsidRDefault="009D1574" w:rsidP="009D1574">
      <w:pPr>
        <w:ind w:left="-284" w:right="-330"/>
        <w:jc w:val="center"/>
        <w:rPr>
          <w:rFonts w:ascii="Times New Roman" w:hAnsi="Times New Roman" w:cs="Times New Roman"/>
          <w:b/>
          <w:u w:val="single"/>
        </w:rPr>
      </w:pPr>
      <w:r w:rsidRPr="003B4F1C">
        <w:rPr>
          <w:rFonts w:ascii="Times New Roman" w:hAnsi="Times New Roman" w:cs="Times New Roman"/>
          <w:b/>
          <w:u w:val="single"/>
        </w:rPr>
        <w:t>Remuneration Agreement</w:t>
      </w:r>
    </w:p>
    <w:p w14:paraId="7A9E0184" w14:textId="35F7CA47" w:rsidR="00C5012E" w:rsidRPr="003B4F1C" w:rsidRDefault="00CD39E9" w:rsidP="00C5012E">
      <w:pPr>
        <w:ind w:left="-284" w:right="-330"/>
        <w:jc w:val="center"/>
        <w:rPr>
          <w:rFonts w:ascii="Times New Roman" w:hAnsi="Times New Roman" w:cs="Times New Roman"/>
          <w:b/>
        </w:rPr>
      </w:pPr>
      <w:r>
        <w:rPr>
          <w:rFonts w:ascii="Times New Roman" w:hAnsi="Times New Roman" w:cs="Times New Roman"/>
          <w:b/>
        </w:rPr>
        <w:t>Dated</w:t>
      </w:r>
      <w:r w:rsidR="000042CD">
        <w:rPr>
          <w:rFonts w:ascii="Times New Roman" w:hAnsi="Times New Roman" w:cs="Times New Roman"/>
          <w:b/>
        </w:rPr>
        <w:t xml:space="preserve"> </w:t>
      </w:r>
      <w:r>
        <w:rPr>
          <w:rFonts w:ascii="Times New Roman" w:hAnsi="Times New Roman" w:cs="Times New Roman"/>
          <w:b/>
        </w:rPr>
        <w:t>this</w:t>
      </w:r>
      <w:r w:rsidR="000042CD">
        <w:rPr>
          <w:rFonts w:ascii="Times New Roman" w:hAnsi="Times New Roman" w:cs="Times New Roman"/>
          <w:b/>
        </w:rPr>
        <w:tab/>
      </w:r>
      <w:r w:rsidR="000042CD">
        <w:rPr>
          <w:rFonts w:ascii="Times New Roman" w:hAnsi="Times New Roman" w:cs="Times New Roman"/>
          <w:b/>
        </w:rPr>
        <w:tab/>
        <w:t xml:space="preserve">day of </w:t>
      </w:r>
      <w:r w:rsidR="000042CD">
        <w:rPr>
          <w:rFonts w:ascii="Times New Roman" w:hAnsi="Times New Roman" w:cs="Times New Roman"/>
          <w:b/>
        </w:rPr>
        <w:tab/>
      </w:r>
      <w:r w:rsidR="000042CD">
        <w:rPr>
          <w:rFonts w:ascii="Times New Roman" w:hAnsi="Times New Roman" w:cs="Times New Roman"/>
          <w:b/>
        </w:rPr>
        <w:tab/>
      </w:r>
      <w:r w:rsidR="000042CD">
        <w:rPr>
          <w:rFonts w:ascii="Times New Roman" w:hAnsi="Times New Roman" w:cs="Times New Roman"/>
          <w:b/>
        </w:rPr>
        <w:tab/>
        <w:t>20</w:t>
      </w:r>
    </w:p>
    <w:p w14:paraId="1AAD13C6" w14:textId="77777777" w:rsidR="00C5012E" w:rsidRPr="003B4F1C" w:rsidRDefault="00C5012E" w:rsidP="00F56606">
      <w:pPr>
        <w:spacing w:after="0" w:line="240" w:lineRule="auto"/>
        <w:ind w:left="-284" w:right="-330"/>
        <w:jc w:val="both"/>
        <w:rPr>
          <w:rFonts w:ascii="Times New Roman" w:hAnsi="Times New Roman" w:cs="Times New Roman"/>
          <w:b/>
        </w:rPr>
      </w:pPr>
      <w:r w:rsidRPr="003B4F1C">
        <w:rPr>
          <w:rFonts w:ascii="Times New Roman" w:hAnsi="Times New Roman" w:cs="Times New Roman"/>
          <w:b/>
        </w:rPr>
        <w:t>Between:</w:t>
      </w:r>
    </w:p>
    <w:p w14:paraId="7CDC5F47" w14:textId="77777777" w:rsidR="000316FA" w:rsidRPr="003B4F1C" w:rsidRDefault="000316FA" w:rsidP="00F56606">
      <w:pPr>
        <w:spacing w:after="0" w:line="240" w:lineRule="auto"/>
        <w:ind w:left="-284" w:right="-330"/>
        <w:jc w:val="both"/>
        <w:rPr>
          <w:rFonts w:ascii="Times New Roman" w:hAnsi="Times New Roman" w:cs="Times New Roman"/>
          <w:b/>
        </w:rPr>
      </w:pPr>
    </w:p>
    <w:p w14:paraId="2D402A85" w14:textId="5A38FCD9" w:rsidR="00C5012E" w:rsidRPr="003B4F1C" w:rsidRDefault="00CC6C39" w:rsidP="000316FA">
      <w:pPr>
        <w:pStyle w:val="ListParagraph"/>
        <w:numPr>
          <w:ilvl w:val="0"/>
          <w:numId w:val="3"/>
        </w:numPr>
        <w:spacing w:after="0" w:line="240" w:lineRule="auto"/>
        <w:ind w:right="-329"/>
        <w:jc w:val="both"/>
        <w:rPr>
          <w:rFonts w:ascii="Times New Roman" w:hAnsi="Times New Roman" w:cs="Times New Roman"/>
        </w:rPr>
      </w:pPr>
      <w:r w:rsidRPr="003B4F1C">
        <w:rPr>
          <w:rFonts w:ascii="Times New Roman" w:hAnsi="Times New Roman" w:cs="Times New Roman"/>
        </w:rPr>
        <w:t>[</w:t>
      </w:r>
      <w:r w:rsidR="006F62BF" w:rsidRPr="003B4F1C">
        <w:rPr>
          <w:rFonts w:ascii="Times New Roman" w:hAnsi="Times New Roman" w:cs="Times New Roman"/>
          <w:i/>
        </w:rPr>
        <w:t>name</w:t>
      </w:r>
      <w:r w:rsidR="00D3493E">
        <w:rPr>
          <w:rFonts w:ascii="Times New Roman" w:hAnsi="Times New Roman" w:cs="Times New Roman"/>
          <w:i/>
        </w:rPr>
        <w:t>s</w:t>
      </w:r>
      <w:r w:rsidR="006F62BF" w:rsidRPr="003B4F1C">
        <w:rPr>
          <w:rFonts w:ascii="Times New Roman" w:hAnsi="Times New Roman" w:cs="Times New Roman"/>
          <w:i/>
        </w:rPr>
        <w:t xml:space="preserve"> of joint official liquidators</w:t>
      </w:r>
      <w:r w:rsidRPr="003B4F1C">
        <w:rPr>
          <w:rFonts w:ascii="Times New Roman" w:hAnsi="Times New Roman" w:cs="Times New Roman"/>
        </w:rPr>
        <w:t xml:space="preserve">], the </w:t>
      </w:r>
      <w:r w:rsidR="000316FA" w:rsidRPr="003B4F1C">
        <w:rPr>
          <w:rFonts w:ascii="Times New Roman" w:hAnsi="Times New Roman" w:cs="Times New Roman"/>
        </w:rPr>
        <w:t>joint o</w:t>
      </w:r>
      <w:r w:rsidR="00C5012E" w:rsidRPr="003B4F1C">
        <w:rPr>
          <w:rFonts w:ascii="Times New Roman" w:hAnsi="Times New Roman" w:cs="Times New Roman"/>
        </w:rPr>
        <w:t xml:space="preserve">fficial </w:t>
      </w:r>
      <w:r w:rsidR="000316FA" w:rsidRPr="003B4F1C">
        <w:rPr>
          <w:rFonts w:ascii="Times New Roman" w:hAnsi="Times New Roman" w:cs="Times New Roman"/>
        </w:rPr>
        <w:t>l</w:t>
      </w:r>
      <w:r w:rsidR="00C5012E" w:rsidRPr="003B4F1C">
        <w:rPr>
          <w:rFonts w:ascii="Times New Roman" w:hAnsi="Times New Roman" w:cs="Times New Roman"/>
        </w:rPr>
        <w:t>iquidators</w:t>
      </w:r>
      <w:r w:rsidR="00582FC6" w:rsidRPr="003B4F1C">
        <w:rPr>
          <w:rFonts w:ascii="Times New Roman" w:hAnsi="Times New Roman" w:cs="Times New Roman"/>
        </w:rPr>
        <w:t xml:space="preserve"> (the “JOLs”)</w:t>
      </w:r>
      <w:r w:rsidR="00C5012E" w:rsidRPr="003B4F1C">
        <w:rPr>
          <w:rFonts w:ascii="Times New Roman" w:hAnsi="Times New Roman" w:cs="Times New Roman"/>
        </w:rPr>
        <w:t xml:space="preserve"> of [</w:t>
      </w:r>
      <w:r w:rsidR="006F62BF" w:rsidRPr="003B4F1C">
        <w:rPr>
          <w:rFonts w:ascii="Times New Roman" w:hAnsi="Times New Roman" w:cs="Times New Roman"/>
          <w:i/>
        </w:rPr>
        <w:t>name of company in official liquidation</w:t>
      </w:r>
      <w:r w:rsidR="006F62BF" w:rsidRPr="003B4F1C">
        <w:rPr>
          <w:rFonts w:ascii="Times New Roman" w:hAnsi="Times New Roman" w:cs="Times New Roman"/>
        </w:rPr>
        <w:t>]</w:t>
      </w:r>
      <w:r w:rsidR="00C5012E" w:rsidRPr="003B4F1C">
        <w:rPr>
          <w:rFonts w:ascii="Times New Roman" w:hAnsi="Times New Roman" w:cs="Times New Roman"/>
        </w:rPr>
        <w:t xml:space="preserve"> (</w:t>
      </w:r>
      <w:r w:rsidR="00D3493E">
        <w:rPr>
          <w:rFonts w:ascii="Times New Roman" w:hAnsi="Times New Roman" w:cs="Times New Roman"/>
        </w:rPr>
        <w:t>in o</w:t>
      </w:r>
      <w:r w:rsidR="00C5012E" w:rsidRPr="003B4F1C">
        <w:rPr>
          <w:rFonts w:ascii="Times New Roman" w:hAnsi="Times New Roman" w:cs="Times New Roman"/>
        </w:rPr>
        <w:t xml:space="preserve">fficial </w:t>
      </w:r>
      <w:r w:rsidR="00D3493E">
        <w:rPr>
          <w:rFonts w:ascii="Times New Roman" w:hAnsi="Times New Roman" w:cs="Times New Roman"/>
        </w:rPr>
        <w:t>l</w:t>
      </w:r>
      <w:r w:rsidR="00C5012E" w:rsidRPr="003B4F1C">
        <w:rPr>
          <w:rFonts w:ascii="Times New Roman" w:hAnsi="Times New Roman" w:cs="Times New Roman"/>
        </w:rPr>
        <w:t xml:space="preserve">iquidation) </w:t>
      </w:r>
      <w:r w:rsidR="000316FA" w:rsidRPr="003B4F1C">
        <w:rPr>
          <w:rFonts w:ascii="Times New Roman" w:hAnsi="Times New Roman" w:cs="Times New Roman"/>
        </w:rPr>
        <w:t>(the</w:t>
      </w:r>
      <w:r w:rsidR="00C5012E" w:rsidRPr="003B4F1C">
        <w:rPr>
          <w:rFonts w:ascii="Times New Roman" w:hAnsi="Times New Roman" w:cs="Times New Roman"/>
        </w:rPr>
        <w:t xml:space="preserve"> </w:t>
      </w:r>
      <w:r w:rsidR="00470ED9" w:rsidRPr="003B4F1C">
        <w:rPr>
          <w:rFonts w:ascii="Times New Roman" w:hAnsi="Times New Roman" w:cs="Times New Roman"/>
        </w:rPr>
        <w:t>“</w:t>
      </w:r>
      <w:r w:rsidR="000316FA" w:rsidRPr="003B4F1C">
        <w:rPr>
          <w:rFonts w:ascii="Times New Roman" w:hAnsi="Times New Roman" w:cs="Times New Roman"/>
        </w:rPr>
        <w:t>Company</w:t>
      </w:r>
      <w:r w:rsidR="00470ED9" w:rsidRPr="003B4F1C">
        <w:rPr>
          <w:rFonts w:ascii="Times New Roman" w:hAnsi="Times New Roman" w:cs="Times New Roman"/>
        </w:rPr>
        <w:t>”</w:t>
      </w:r>
      <w:r w:rsidR="000316FA" w:rsidRPr="003B4F1C">
        <w:rPr>
          <w:rFonts w:ascii="Times New Roman" w:hAnsi="Times New Roman" w:cs="Times New Roman"/>
        </w:rPr>
        <w:t>)</w:t>
      </w:r>
      <w:r w:rsidR="00C5012E" w:rsidRPr="003B4F1C">
        <w:rPr>
          <w:rFonts w:ascii="Times New Roman" w:hAnsi="Times New Roman" w:cs="Times New Roman"/>
        </w:rPr>
        <w:t>; and</w:t>
      </w:r>
    </w:p>
    <w:p w14:paraId="11ABF062" w14:textId="77777777" w:rsidR="000316FA" w:rsidRPr="003B4F1C" w:rsidRDefault="000316FA" w:rsidP="000316FA">
      <w:pPr>
        <w:pStyle w:val="ListParagraph"/>
        <w:spacing w:after="0" w:line="240" w:lineRule="auto"/>
        <w:ind w:left="436" w:right="-329"/>
        <w:jc w:val="both"/>
        <w:rPr>
          <w:rFonts w:ascii="Times New Roman" w:hAnsi="Times New Roman" w:cs="Times New Roman"/>
        </w:rPr>
      </w:pPr>
    </w:p>
    <w:p w14:paraId="0C319EB2" w14:textId="56EC50FF" w:rsidR="00C5012E" w:rsidRPr="003B4F1C" w:rsidRDefault="000316FA" w:rsidP="000316FA">
      <w:pPr>
        <w:pStyle w:val="ListParagraph"/>
        <w:numPr>
          <w:ilvl w:val="0"/>
          <w:numId w:val="3"/>
        </w:numPr>
        <w:spacing w:after="0" w:line="240" w:lineRule="auto"/>
        <w:ind w:right="-329"/>
        <w:jc w:val="both"/>
        <w:rPr>
          <w:rFonts w:ascii="Times New Roman" w:hAnsi="Times New Roman" w:cs="Times New Roman"/>
        </w:rPr>
      </w:pPr>
      <w:r w:rsidRPr="003B4F1C">
        <w:rPr>
          <w:rFonts w:ascii="Times New Roman" w:hAnsi="Times New Roman" w:cs="Times New Roman"/>
        </w:rPr>
        <w:t>The liquidation c</w:t>
      </w:r>
      <w:r w:rsidR="00C5012E" w:rsidRPr="003B4F1C">
        <w:rPr>
          <w:rFonts w:ascii="Times New Roman" w:hAnsi="Times New Roman" w:cs="Times New Roman"/>
        </w:rPr>
        <w:t xml:space="preserve">ommittee of </w:t>
      </w:r>
      <w:r w:rsidRPr="003B4F1C">
        <w:rPr>
          <w:rFonts w:ascii="Times New Roman" w:hAnsi="Times New Roman" w:cs="Times New Roman"/>
        </w:rPr>
        <w:t xml:space="preserve">the Company constituted in accordance with Order 9, rule 1 of the Companies Winding Up </w:t>
      </w:r>
      <w:r w:rsidR="007E0EC6">
        <w:rPr>
          <w:rFonts w:ascii="Times New Roman" w:hAnsi="Times New Roman" w:cs="Times New Roman"/>
        </w:rPr>
        <w:t xml:space="preserve">and Restructuring </w:t>
      </w:r>
      <w:r w:rsidRPr="003B4F1C">
        <w:rPr>
          <w:rFonts w:ascii="Times New Roman" w:hAnsi="Times New Roman" w:cs="Times New Roman"/>
        </w:rPr>
        <w:t xml:space="preserve">Rules </w:t>
      </w:r>
      <w:r w:rsidR="00582FC6">
        <w:rPr>
          <w:rFonts w:ascii="Times New Roman" w:hAnsi="Times New Roman" w:cs="Times New Roman"/>
        </w:rPr>
        <w:t>2018</w:t>
      </w:r>
      <w:r w:rsidRPr="003B4F1C">
        <w:rPr>
          <w:rFonts w:ascii="Times New Roman" w:hAnsi="Times New Roman" w:cs="Times New Roman"/>
        </w:rPr>
        <w:t xml:space="preserve"> (as amended)</w:t>
      </w:r>
      <w:r w:rsidR="00582FC6">
        <w:rPr>
          <w:rFonts w:ascii="Times New Roman" w:hAnsi="Times New Roman" w:cs="Times New Roman"/>
        </w:rPr>
        <w:t xml:space="preserve"> </w:t>
      </w:r>
      <w:r w:rsidR="00D53A08">
        <w:rPr>
          <w:rFonts w:ascii="Times New Roman" w:hAnsi="Times New Roman" w:cs="Times New Roman"/>
        </w:rPr>
        <w:t>(“CW</w:t>
      </w:r>
      <w:r w:rsidR="00237C90">
        <w:rPr>
          <w:rFonts w:ascii="Times New Roman" w:hAnsi="Times New Roman" w:cs="Times New Roman"/>
        </w:rPr>
        <w:t>R</w:t>
      </w:r>
      <w:r w:rsidR="00D53A08">
        <w:rPr>
          <w:rFonts w:ascii="Times New Roman" w:hAnsi="Times New Roman" w:cs="Times New Roman"/>
        </w:rPr>
        <w:t>R”)</w:t>
      </w:r>
      <w:r w:rsidRPr="003B4F1C">
        <w:rPr>
          <w:rFonts w:ascii="Times New Roman" w:hAnsi="Times New Roman" w:cs="Times New Roman"/>
        </w:rPr>
        <w:t xml:space="preserve"> </w:t>
      </w:r>
      <w:r w:rsidR="009D1574">
        <w:rPr>
          <w:rFonts w:ascii="Times New Roman" w:hAnsi="Times New Roman" w:cs="Times New Roman"/>
        </w:rPr>
        <w:t>(</w:t>
      </w:r>
      <w:r w:rsidR="00E20CA7" w:rsidRPr="003B4F1C">
        <w:rPr>
          <w:rFonts w:ascii="Times New Roman" w:hAnsi="Times New Roman" w:cs="Times New Roman"/>
        </w:rPr>
        <w:t>the “Liquidation Committee”).</w:t>
      </w:r>
    </w:p>
    <w:p w14:paraId="66A1C3E4" w14:textId="77777777" w:rsidR="00AC3E83" w:rsidRPr="003B4F1C" w:rsidRDefault="00AC3E83" w:rsidP="00AC3E83">
      <w:pPr>
        <w:spacing w:after="0" w:line="240" w:lineRule="auto"/>
        <w:ind w:right="-329"/>
        <w:jc w:val="both"/>
        <w:rPr>
          <w:rFonts w:ascii="Times New Roman" w:hAnsi="Times New Roman" w:cs="Times New Roman"/>
        </w:rPr>
      </w:pPr>
    </w:p>
    <w:p w14:paraId="66E4E8A1" w14:textId="77777777" w:rsidR="00AC3E83" w:rsidRPr="003B4F1C" w:rsidRDefault="00AC3E83" w:rsidP="00AC3E83">
      <w:pPr>
        <w:spacing w:after="0" w:line="240" w:lineRule="auto"/>
        <w:ind w:right="-329"/>
        <w:jc w:val="both"/>
        <w:rPr>
          <w:rFonts w:ascii="Times New Roman" w:hAnsi="Times New Roman" w:cs="Times New Roman"/>
        </w:rPr>
      </w:pPr>
      <w:r w:rsidRPr="003B4F1C">
        <w:rPr>
          <w:rFonts w:ascii="Times New Roman" w:hAnsi="Times New Roman" w:cs="Times New Roman"/>
        </w:rPr>
        <w:t>(</w:t>
      </w:r>
      <w:proofErr w:type="gramStart"/>
      <w:r w:rsidRPr="003B4F1C">
        <w:rPr>
          <w:rFonts w:ascii="Times New Roman" w:hAnsi="Times New Roman" w:cs="Times New Roman"/>
        </w:rPr>
        <w:t>each</w:t>
      </w:r>
      <w:proofErr w:type="gramEnd"/>
      <w:r w:rsidRPr="003B4F1C">
        <w:rPr>
          <w:rFonts w:ascii="Times New Roman" w:hAnsi="Times New Roman" w:cs="Times New Roman"/>
        </w:rPr>
        <w:t xml:space="preserve"> a “Party” and together the “Parties”)</w:t>
      </w:r>
    </w:p>
    <w:p w14:paraId="76BD4A6B" w14:textId="77777777" w:rsidR="00F56606" w:rsidRPr="003B4F1C" w:rsidRDefault="00F56606" w:rsidP="00F56606">
      <w:pPr>
        <w:spacing w:after="0" w:line="240" w:lineRule="auto"/>
        <w:ind w:left="-284" w:right="-330"/>
        <w:jc w:val="both"/>
        <w:rPr>
          <w:rFonts w:ascii="Times New Roman" w:hAnsi="Times New Roman" w:cs="Times New Roman"/>
          <w:b/>
        </w:rPr>
      </w:pPr>
    </w:p>
    <w:p w14:paraId="56DCD438" w14:textId="77777777" w:rsidR="00C5012E" w:rsidRPr="003B4F1C" w:rsidRDefault="00C5012E" w:rsidP="00F56606">
      <w:pPr>
        <w:spacing w:after="0" w:line="240" w:lineRule="auto"/>
        <w:ind w:left="-284" w:right="-330"/>
        <w:jc w:val="both"/>
        <w:rPr>
          <w:rFonts w:ascii="Times New Roman" w:hAnsi="Times New Roman" w:cs="Times New Roman"/>
        </w:rPr>
      </w:pPr>
      <w:r w:rsidRPr="003B4F1C">
        <w:rPr>
          <w:rFonts w:ascii="Times New Roman" w:hAnsi="Times New Roman" w:cs="Times New Roman"/>
          <w:b/>
        </w:rPr>
        <w:t>Whereas</w:t>
      </w:r>
      <w:r w:rsidRPr="003B4F1C">
        <w:rPr>
          <w:rFonts w:ascii="Times New Roman" w:hAnsi="Times New Roman" w:cs="Times New Roman"/>
        </w:rPr>
        <w:t>:</w:t>
      </w:r>
    </w:p>
    <w:p w14:paraId="70C6512A" w14:textId="77777777" w:rsidR="000316FA" w:rsidRPr="003B4F1C" w:rsidRDefault="000316FA" w:rsidP="00F56606">
      <w:pPr>
        <w:spacing w:after="0" w:line="240" w:lineRule="auto"/>
        <w:ind w:left="-284" w:right="-330"/>
        <w:jc w:val="both"/>
        <w:rPr>
          <w:rFonts w:ascii="Times New Roman" w:hAnsi="Times New Roman" w:cs="Times New Roman"/>
        </w:rPr>
      </w:pPr>
    </w:p>
    <w:p w14:paraId="0324BCE3" w14:textId="77777777" w:rsidR="008B5FDC" w:rsidRPr="003B4F1C" w:rsidRDefault="006F62BF" w:rsidP="00F56606">
      <w:pPr>
        <w:pStyle w:val="ListParagraph"/>
        <w:numPr>
          <w:ilvl w:val="0"/>
          <w:numId w:val="1"/>
        </w:numPr>
        <w:spacing w:after="0" w:line="240" w:lineRule="auto"/>
        <w:ind w:left="73" w:right="-329" w:hanging="357"/>
        <w:jc w:val="both"/>
        <w:rPr>
          <w:rFonts w:ascii="Times New Roman" w:hAnsi="Times New Roman" w:cs="Times New Roman"/>
        </w:rPr>
      </w:pPr>
      <w:r w:rsidRPr="003B4F1C">
        <w:rPr>
          <w:rFonts w:ascii="Times New Roman" w:hAnsi="Times New Roman" w:cs="Times New Roman"/>
        </w:rPr>
        <w:t>B</w:t>
      </w:r>
      <w:r w:rsidR="008B5FDC" w:rsidRPr="003B4F1C">
        <w:rPr>
          <w:rFonts w:ascii="Times New Roman" w:hAnsi="Times New Roman" w:cs="Times New Roman"/>
        </w:rPr>
        <w:t xml:space="preserve">y Order of </w:t>
      </w:r>
      <w:r w:rsidR="000316FA" w:rsidRPr="003B4F1C">
        <w:rPr>
          <w:rFonts w:ascii="Times New Roman" w:hAnsi="Times New Roman" w:cs="Times New Roman"/>
        </w:rPr>
        <w:t>the Grand Court of the Cayman Islands (“</w:t>
      </w:r>
      <w:r w:rsidR="006325A2">
        <w:rPr>
          <w:rFonts w:ascii="Times New Roman" w:hAnsi="Times New Roman" w:cs="Times New Roman"/>
        </w:rPr>
        <w:t xml:space="preserve">Grand </w:t>
      </w:r>
      <w:r w:rsidR="000316FA" w:rsidRPr="003B4F1C">
        <w:rPr>
          <w:rFonts w:ascii="Times New Roman" w:hAnsi="Times New Roman" w:cs="Times New Roman"/>
        </w:rPr>
        <w:t>Court”)</w:t>
      </w:r>
      <w:r w:rsidR="008B5FDC" w:rsidRPr="003B4F1C">
        <w:rPr>
          <w:rFonts w:ascii="Times New Roman" w:hAnsi="Times New Roman" w:cs="Times New Roman"/>
        </w:rPr>
        <w:t xml:space="preserve"> </w:t>
      </w:r>
      <w:r w:rsidRPr="003B4F1C">
        <w:rPr>
          <w:rFonts w:ascii="Times New Roman" w:hAnsi="Times New Roman" w:cs="Times New Roman"/>
        </w:rPr>
        <w:t>dated [</w:t>
      </w:r>
      <w:r w:rsidRPr="003B4F1C">
        <w:rPr>
          <w:rFonts w:ascii="Times New Roman" w:hAnsi="Times New Roman" w:cs="Times New Roman"/>
          <w:i/>
        </w:rPr>
        <w:t>date of winding up order</w:t>
      </w:r>
      <w:r w:rsidRPr="003B4F1C">
        <w:rPr>
          <w:rFonts w:ascii="Times New Roman" w:hAnsi="Times New Roman" w:cs="Times New Roman"/>
        </w:rPr>
        <w:t xml:space="preserve">] </w:t>
      </w:r>
      <w:r w:rsidR="008B5FDC" w:rsidRPr="003B4F1C">
        <w:rPr>
          <w:rFonts w:ascii="Times New Roman" w:hAnsi="Times New Roman" w:cs="Times New Roman"/>
        </w:rPr>
        <w:t xml:space="preserve">the JOLs were appointed </w:t>
      </w:r>
      <w:r w:rsidR="000316FA" w:rsidRPr="003B4F1C">
        <w:rPr>
          <w:rFonts w:ascii="Times New Roman" w:hAnsi="Times New Roman" w:cs="Times New Roman"/>
        </w:rPr>
        <w:t>j</w:t>
      </w:r>
      <w:r w:rsidR="008B5FDC" w:rsidRPr="003B4F1C">
        <w:rPr>
          <w:rFonts w:ascii="Times New Roman" w:hAnsi="Times New Roman" w:cs="Times New Roman"/>
        </w:rPr>
        <w:t xml:space="preserve">oint </w:t>
      </w:r>
      <w:r w:rsidR="000316FA" w:rsidRPr="003B4F1C">
        <w:rPr>
          <w:rFonts w:ascii="Times New Roman" w:hAnsi="Times New Roman" w:cs="Times New Roman"/>
        </w:rPr>
        <w:t>o</w:t>
      </w:r>
      <w:r w:rsidR="008B5FDC" w:rsidRPr="003B4F1C">
        <w:rPr>
          <w:rFonts w:ascii="Times New Roman" w:hAnsi="Times New Roman" w:cs="Times New Roman"/>
        </w:rPr>
        <w:t xml:space="preserve">fficial </w:t>
      </w:r>
      <w:r w:rsidR="000316FA" w:rsidRPr="003B4F1C">
        <w:rPr>
          <w:rFonts w:ascii="Times New Roman" w:hAnsi="Times New Roman" w:cs="Times New Roman"/>
        </w:rPr>
        <w:t>l</w:t>
      </w:r>
      <w:r w:rsidR="008B5FDC" w:rsidRPr="003B4F1C">
        <w:rPr>
          <w:rFonts w:ascii="Times New Roman" w:hAnsi="Times New Roman" w:cs="Times New Roman"/>
        </w:rPr>
        <w:t xml:space="preserve">iquidators of </w:t>
      </w:r>
      <w:r w:rsidR="000316FA" w:rsidRPr="003B4F1C">
        <w:rPr>
          <w:rFonts w:ascii="Times New Roman" w:hAnsi="Times New Roman" w:cs="Times New Roman"/>
        </w:rPr>
        <w:t>the Company</w:t>
      </w:r>
      <w:r w:rsidR="008B5FDC" w:rsidRPr="003B4F1C">
        <w:rPr>
          <w:rFonts w:ascii="Times New Roman" w:hAnsi="Times New Roman" w:cs="Times New Roman"/>
        </w:rPr>
        <w:t>.</w:t>
      </w:r>
    </w:p>
    <w:p w14:paraId="336EF10F" w14:textId="77777777" w:rsidR="006F62BF" w:rsidRPr="003B4F1C" w:rsidRDefault="006F62BF" w:rsidP="006F62BF">
      <w:pPr>
        <w:pStyle w:val="ListParagraph"/>
        <w:spacing w:after="0" w:line="240" w:lineRule="auto"/>
        <w:ind w:left="73" w:right="-329"/>
        <w:jc w:val="both"/>
        <w:rPr>
          <w:rFonts w:ascii="Times New Roman" w:hAnsi="Times New Roman" w:cs="Times New Roman"/>
        </w:rPr>
      </w:pPr>
    </w:p>
    <w:p w14:paraId="4222A6D1" w14:textId="6B98D324" w:rsidR="008B5FDC" w:rsidRPr="003B4F1C" w:rsidRDefault="008B5FDC" w:rsidP="00F56606">
      <w:pPr>
        <w:pStyle w:val="ListParagraph"/>
        <w:numPr>
          <w:ilvl w:val="0"/>
          <w:numId w:val="1"/>
        </w:numPr>
        <w:spacing w:after="0" w:line="240" w:lineRule="auto"/>
        <w:ind w:left="73" w:right="-329" w:hanging="357"/>
        <w:jc w:val="both"/>
        <w:rPr>
          <w:rFonts w:ascii="Times New Roman" w:hAnsi="Times New Roman" w:cs="Times New Roman"/>
        </w:rPr>
      </w:pPr>
      <w:r w:rsidRPr="003B4F1C">
        <w:rPr>
          <w:rFonts w:ascii="Times New Roman" w:hAnsi="Times New Roman" w:cs="Times New Roman"/>
        </w:rPr>
        <w:t xml:space="preserve">Part IV of the </w:t>
      </w:r>
      <w:r w:rsidR="000316FA" w:rsidRPr="003B4F1C">
        <w:rPr>
          <w:rFonts w:ascii="Times New Roman" w:hAnsi="Times New Roman" w:cs="Times New Roman"/>
        </w:rPr>
        <w:t>Insolvency Practitioner</w:t>
      </w:r>
      <w:r w:rsidR="00582FC6">
        <w:rPr>
          <w:rFonts w:ascii="Times New Roman" w:hAnsi="Times New Roman" w:cs="Times New Roman"/>
        </w:rPr>
        <w:t>s</w:t>
      </w:r>
      <w:r w:rsidR="000316FA" w:rsidRPr="003B4F1C">
        <w:rPr>
          <w:rFonts w:ascii="Times New Roman" w:hAnsi="Times New Roman" w:cs="Times New Roman"/>
        </w:rPr>
        <w:t xml:space="preserve">’ </w:t>
      </w:r>
      <w:r w:rsidRPr="003B4F1C">
        <w:rPr>
          <w:rFonts w:ascii="Times New Roman" w:hAnsi="Times New Roman" w:cs="Times New Roman"/>
        </w:rPr>
        <w:t xml:space="preserve">Regulations </w:t>
      </w:r>
      <w:r w:rsidR="00582FC6">
        <w:rPr>
          <w:rFonts w:ascii="Times New Roman" w:hAnsi="Times New Roman" w:cs="Times New Roman"/>
        </w:rPr>
        <w:t>2018</w:t>
      </w:r>
      <w:r w:rsidR="000316FA" w:rsidRPr="003B4F1C">
        <w:rPr>
          <w:rFonts w:ascii="Times New Roman" w:hAnsi="Times New Roman" w:cs="Times New Roman"/>
        </w:rPr>
        <w:t xml:space="preserve"> (as amended) (</w:t>
      </w:r>
      <w:r w:rsidR="006F62BF" w:rsidRPr="003B4F1C">
        <w:rPr>
          <w:rFonts w:ascii="Times New Roman" w:hAnsi="Times New Roman" w:cs="Times New Roman"/>
        </w:rPr>
        <w:t xml:space="preserve">the </w:t>
      </w:r>
      <w:r w:rsidR="000316FA" w:rsidRPr="003B4F1C">
        <w:rPr>
          <w:rFonts w:ascii="Times New Roman" w:hAnsi="Times New Roman" w:cs="Times New Roman"/>
        </w:rPr>
        <w:t>“</w:t>
      </w:r>
      <w:r w:rsidR="006F62BF" w:rsidRPr="003B4F1C">
        <w:rPr>
          <w:rFonts w:ascii="Times New Roman" w:hAnsi="Times New Roman" w:cs="Times New Roman"/>
        </w:rPr>
        <w:t>Regulations</w:t>
      </w:r>
      <w:r w:rsidR="000316FA" w:rsidRPr="003B4F1C">
        <w:rPr>
          <w:rFonts w:ascii="Times New Roman" w:hAnsi="Times New Roman" w:cs="Times New Roman"/>
        </w:rPr>
        <w:t xml:space="preserve">”) </w:t>
      </w:r>
      <w:r w:rsidRPr="003B4F1C">
        <w:rPr>
          <w:rFonts w:ascii="Times New Roman" w:hAnsi="Times New Roman" w:cs="Times New Roman"/>
        </w:rPr>
        <w:t xml:space="preserve">requires the JOLs and the Liquidation Committee to negotiate and agree the basis upon </w:t>
      </w:r>
      <w:r w:rsidR="00D3493E">
        <w:rPr>
          <w:rFonts w:ascii="Times New Roman" w:hAnsi="Times New Roman" w:cs="Times New Roman"/>
        </w:rPr>
        <w:t xml:space="preserve">which </w:t>
      </w:r>
      <w:r w:rsidRPr="003B4F1C">
        <w:rPr>
          <w:rFonts w:ascii="Times New Roman" w:hAnsi="Times New Roman" w:cs="Times New Roman"/>
        </w:rPr>
        <w:t xml:space="preserve">the JOLs and their staff are to be remunerated out of the assets of </w:t>
      </w:r>
      <w:r w:rsidR="000316FA" w:rsidRPr="003B4F1C">
        <w:rPr>
          <w:rFonts w:ascii="Times New Roman" w:hAnsi="Times New Roman" w:cs="Times New Roman"/>
        </w:rPr>
        <w:t>the Company</w:t>
      </w:r>
      <w:r w:rsidRPr="003B4F1C">
        <w:rPr>
          <w:rFonts w:ascii="Times New Roman" w:hAnsi="Times New Roman" w:cs="Times New Roman"/>
        </w:rPr>
        <w:t>.</w:t>
      </w:r>
    </w:p>
    <w:p w14:paraId="46666CA7" w14:textId="77777777" w:rsidR="006F62BF" w:rsidRPr="003B4F1C" w:rsidRDefault="006F62BF" w:rsidP="006F62BF">
      <w:pPr>
        <w:spacing w:after="0" w:line="240" w:lineRule="auto"/>
        <w:ind w:right="-329"/>
        <w:jc w:val="both"/>
        <w:rPr>
          <w:rFonts w:ascii="Times New Roman" w:hAnsi="Times New Roman" w:cs="Times New Roman"/>
        </w:rPr>
      </w:pPr>
    </w:p>
    <w:p w14:paraId="62631C81" w14:textId="09C23DDB" w:rsidR="008A5B85" w:rsidRDefault="00CC6C39" w:rsidP="00F56606">
      <w:pPr>
        <w:pStyle w:val="ListParagraph"/>
        <w:numPr>
          <w:ilvl w:val="0"/>
          <w:numId w:val="1"/>
        </w:numPr>
        <w:spacing w:after="0" w:line="240" w:lineRule="auto"/>
        <w:ind w:left="73" w:right="-329" w:hanging="357"/>
        <w:jc w:val="both"/>
        <w:rPr>
          <w:rFonts w:ascii="Times New Roman" w:hAnsi="Times New Roman" w:cs="Times New Roman"/>
        </w:rPr>
      </w:pPr>
      <w:r w:rsidRPr="003B4F1C">
        <w:rPr>
          <w:rFonts w:ascii="Times New Roman" w:hAnsi="Times New Roman" w:cs="Times New Roman"/>
        </w:rPr>
        <w:t>Accordingly, the JOLs</w:t>
      </w:r>
      <w:r w:rsidR="008B5FDC" w:rsidRPr="003B4F1C">
        <w:rPr>
          <w:rFonts w:ascii="Times New Roman" w:hAnsi="Times New Roman" w:cs="Times New Roman"/>
        </w:rPr>
        <w:t xml:space="preserve"> and the Liquidation Committee </w:t>
      </w:r>
      <w:r w:rsidR="000316FA" w:rsidRPr="003B4F1C">
        <w:rPr>
          <w:rFonts w:ascii="Times New Roman" w:hAnsi="Times New Roman" w:cs="Times New Roman"/>
        </w:rPr>
        <w:t>hereby</w:t>
      </w:r>
      <w:r w:rsidR="008B5FDC" w:rsidRPr="003B4F1C">
        <w:rPr>
          <w:rFonts w:ascii="Times New Roman" w:hAnsi="Times New Roman" w:cs="Times New Roman"/>
        </w:rPr>
        <w:t xml:space="preserve"> record their agreement </w:t>
      </w:r>
      <w:r w:rsidR="006325A2" w:rsidRPr="003B4F1C">
        <w:rPr>
          <w:rFonts w:ascii="Times New Roman" w:hAnsi="Times New Roman" w:cs="Times New Roman"/>
        </w:rPr>
        <w:t xml:space="preserve">in accordance with Regulation 14 of the Regulations </w:t>
      </w:r>
      <w:r w:rsidR="008B5FDC" w:rsidRPr="003B4F1C">
        <w:rPr>
          <w:rFonts w:ascii="Times New Roman" w:hAnsi="Times New Roman" w:cs="Times New Roman"/>
        </w:rPr>
        <w:t xml:space="preserve">as to the applicable </w:t>
      </w:r>
      <w:r w:rsidR="00C84686">
        <w:rPr>
          <w:rFonts w:ascii="Times New Roman" w:hAnsi="Times New Roman" w:cs="Times New Roman"/>
        </w:rPr>
        <w:t>basis</w:t>
      </w:r>
      <w:r w:rsidR="008B5FDC" w:rsidRPr="003B4F1C">
        <w:rPr>
          <w:rFonts w:ascii="Times New Roman" w:hAnsi="Times New Roman" w:cs="Times New Roman"/>
        </w:rPr>
        <w:t xml:space="preserve"> of remuneration for the JOLs and their staff</w:t>
      </w:r>
      <w:r w:rsidR="006325A2">
        <w:rPr>
          <w:rFonts w:ascii="Times New Roman" w:hAnsi="Times New Roman" w:cs="Times New Roman"/>
        </w:rPr>
        <w:t xml:space="preserve"> (the “JOLs</w:t>
      </w:r>
      <w:r w:rsidR="009D1574">
        <w:rPr>
          <w:rFonts w:ascii="Times New Roman" w:hAnsi="Times New Roman" w:cs="Times New Roman"/>
        </w:rPr>
        <w:t>’</w:t>
      </w:r>
      <w:r w:rsidR="006325A2">
        <w:rPr>
          <w:rFonts w:ascii="Times New Roman" w:hAnsi="Times New Roman" w:cs="Times New Roman"/>
        </w:rPr>
        <w:t xml:space="preserve"> Remuneration”)</w:t>
      </w:r>
      <w:r w:rsidR="008B5FDC" w:rsidRPr="003B4F1C">
        <w:rPr>
          <w:rFonts w:ascii="Times New Roman" w:hAnsi="Times New Roman" w:cs="Times New Roman"/>
        </w:rPr>
        <w:t>.</w:t>
      </w:r>
    </w:p>
    <w:p w14:paraId="4EA42F2B" w14:textId="77777777" w:rsidR="00F81826" w:rsidRPr="00F81826" w:rsidRDefault="00F81826" w:rsidP="00F81826">
      <w:pPr>
        <w:pStyle w:val="ListParagraph"/>
        <w:rPr>
          <w:rFonts w:ascii="Times New Roman" w:hAnsi="Times New Roman" w:cs="Times New Roman"/>
        </w:rPr>
      </w:pPr>
    </w:p>
    <w:p w14:paraId="7BCBA5CA" w14:textId="54571B54" w:rsidR="00F81826" w:rsidRPr="003B4F1C" w:rsidRDefault="00F81826" w:rsidP="00F56606">
      <w:pPr>
        <w:pStyle w:val="ListParagraph"/>
        <w:numPr>
          <w:ilvl w:val="0"/>
          <w:numId w:val="1"/>
        </w:numPr>
        <w:spacing w:after="0" w:line="240" w:lineRule="auto"/>
        <w:ind w:left="73" w:right="-329" w:hanging="357"/>
        <w:jc w:val="both"/>
        <w:rPr>
          <w:rFonts w:ascii="Times New Roman" w:hAnsi="Times New Roman" w:cs="Times New Roman"/>
        </w:rPr>
      </w:pPr>
      <w:r>
        <w:rPr>
          <w:rFonts w:ascii="Times New Roman" w:hAnsi="Times New Roman" w:cs="Times New Roman"/>
        </w:rPr>
        <w:t>[</w:t>
      </w:r>
      <w:r w:rsidRPr="00F81826">
        <w:rPr>
          <w:rFonts w:ascii="Times New Roman" w:hAnsi="Times New Roman" w:cs="Times New Roman"/>
          <w:i/>
        </w:rPr>
        <w:t>If this is a first agreement, delete line D</w:t>
      </w:r>
      <w:r>
        <w:rPr>
          <w:rFonts w:ascii="Times New Roman" w:hAnsi="Times New Roman" w:cs="Times New Roman"/>
        </w:rPr>
        <w:t>].  A Remuneration Agreement covering the JOLs remuneration for the period [</w:t>
      </w:r>
      <w:r w:rsidRPr="00F81826">
        <w:rPr>
          <w:rFonts w:ascii="Times New Roman" w:hAnsi="Times New Roman" w:cs="Times New Roman"/>
          <w:i/>
        </w:rPr>
        <w:t>date</w:t>
      </w:r>
      <w:r>
        <w:rPr>
          <w:rFonts w:ascii="Times New Roman" w:hAnsi="Times New Roman" w:cs="Times New Roman"/>
        </w:rPr>
        <w:t>] to [</w:t>
      </w:r>
      <w:r w:rsidRPr="00F81826">
        <w:rPr>
          <w:rFonts w:ascii="Times New Roman" w:hAnsi="Times New Roman" w:cs="Times New Roman"/>
          <w:i/>
        </w:rPr>
        <w:t>date</w:t>
      </w:r>
      <w:r>
        <w:rPr>
          <w:rFonts w:ascii="Times New Roman" w:hAnsi="Times New Roman" w:cs="Times New Roman"/>
        </w:rPr>
        <w:t>] was approved by the Liquidation Committee on [</w:t>
      </w:r>
      <w:r w:rsidRPr="00F81826">
        <w:rPr>
          <w:rFonts w:ascii="Times New Roman" w:hAnsi="Times New Roman" w:cs="Times New Roman"/>
          <w:i/>
        </w:rPr>
        <w:t>date</w:t>
      </w:r>
      <w:r>
        <w:rPr>
          <w:rFonts w:ascii="Times New Roman" w:hAnsi="Times New Roman" w:cs="Times New Roman"/>
        </w:rPr>
        <w:t xml:space="preserve">].  </w:t>
      </w:r>
    </w:p>
    <w:p w14:paraId="0F4978E7" w14:textId="77777777" w:rsidR="00F4603F" w:rsidRPr="003B4F1C" w:rsidRDefault="00F4603F" w:rsidP="008A5B85">
      <w:pPr>
        <w:ind w:left="-284" w:right="-330"/>
        <w:jc w:val="both"/>
        <w:rPr>
          <w:rFonts w:ascii="Times New Roman" w:hAnsi="Times New Roman" w:cs="Times New Roman"/>
          <w:b/>
        </w:rPr>
      </w:pPr>
    </w:p>
    <w:p w14:paraId="10AFE8F3" w14:textId="77777777" w:rsidR="004F75E2" w:rsidRPr="003B4F1C" w:rsidRDefault="00EE265C" w:rsidP="004F75E2">
      <w:pPr>
        <w:ind w:left="-284" w:right="-330"/>
        <w:jc w:val="both"/>
        <w:rPr>
          <w:rFonts w:ascii="Times New Roman" w:hAnsi="Times New Roman" w:cs="Times New Roman"/>
          <w:b/>
        </w:rPr>
      </w:pPr>
      <w:r w:rsidRPr="003B4F1C">
        <w:rPr>
          <w:rFonts w:ascii="Times New Roman" w:hAnsi="Times New Roman" w:cs="Times New Roman"/>
          <w:b/>
        </w:rPr>
        <w:t>I</w:t>
      </w:r>
      <w:r w:rsidR="00AC3E83" w:rsidRPr="003B4F1C">
        <w:rPr>
          <w:rFonts w:ascii="Times New Roman" w:hAnsi="Times New Roman" w:cs="Times New Roman"/>
          <w:b/>
        </w:rPr>
        <w:t xml:space="preserve">T IS </w:t>
      </w:r>
      <w:r w:rsidR="003B4F1C" w:rsidRPr="003B4F1C">
        <w:rPr>
          <w:rFonts w:ascii="Times New Roman" w:hAnsi="Times New Roman" w:cs="Times New Roman"/>
          <w:b/>
        </w:rPr>
        <w:t>AGREED</w:t>
      </w:r>
      <w:r w:rsidR="00AC3E83" w:rsidRPr="003B4F1C">
        <w:rPr>
          <w:rFonts w:ascii="Times New Roman" w:hAnsi="Times New Roman" w:cs="Times New Roman"/>
          <w:b/>
        </w:rPr>
        <w:t xml:space="preserve"> AS FOLLOWS</w:t>
      </w:r>
      <w:r w:rsidRPr="003B4F1C">
        <w:rPr>
          <w:rFonts w:ascii="Times New Roman" w:hAnsi="Times New Roman" w:cs="Times New Roman"/>
          <w:b/>
        </w:rPr>
        <w:t>:</w:t>
      </w:r>
      <w:r w:rsidR="008A5B85" w:rsidRPr="003B4F1C">
        <w:rPr>
          <w:rFonts w:ascii="Times New Roman" w:hAnsi="Times New Roman" w:cs="Times New Roman"/>
          <w:b/>
        </w:rPr>
        <w:t xml:space="preserve"> </w:t>
      </w:r>
    </w:p>
    <w:p w14:paraId="47885A24" w14:textId="77777777" w:rsidR="004F75E2" w:rsidRPr="003B4F1C" w:rsidRDefault="00AC3E83" w:rsidP="004F75E2">
      <w:pPr>
        <w:ind w:left="-284" w:right="-330"/>
        <w:jc w:val="both"/>
        <w:rPr>
          <w:rFonts w:ascii="Times New Roman" w:hAnsi="Times New Roman" w:cs="Times New Roman"/>
          <w:b/>
        </w:rPr>
      </w:pPr>
      <w:r w:rsidRPr="003B4F1C">
        <w:rPr>
          <w:rFonts w:ascii="Times New Roman" w:hAnsi="Times New Roman" w:cs="Times New Roman"/>
          <w:b/>
        </w:rPr>
        <w:t>Commencement</w:t>
      </w:r>
    </w:p>
    <w:p w14:paraId="54F6E2D4" w14:textId="47685CF0" w:rsidR="008A5B85" w:rsidRDefault="006F62BF" w:rsidP="00F4603F">
      <w:pPr>
        <w:pStyle w:val="ListParagraph"/>
        <w:numPr>
          <w:ilvl w:val="0"/>
          <w:numId w:val="2"/>
        </w:numPr>
        <w:spacing w:after="0" w:line="240" w:lineRule="auto"/>
        <w:ind w:right="-329"/>
        <w:jc w:val="both"/>
        <w:rPr>
          <w:rFonts w:ascii="Times New Roman" w:hAnsi="Times New Roman" w:cs="Times New Roman"/>
        </w:rPr>
      </w:pPr>
      <w:r w:rsidRPr="003B4F1C">
        <w:rPr>
          <w:rFonts w:ascii="Times New Roman" w:hAnsi="Times New Roman" w:cs="Times New Roman"/>
        </w:rPr>
        <w:t xml:space="preserve">This </w:t>
      </w:r>
      <w:r w:rsidR="007D2BE4">
        <w:rPr>
          <w:rFonts w:ascii="Times New Roman" w:hAnsi="Times New Roman" w:cs="Times New Roman"/>
        </w:rPr>
        <w:t xml:space="preserve">remuneration </w:t>
      </w:r>
      <w:r w:rsidRPr="003B4F1C">
        <w:rPr>
          <w:rFonts w:ascii="Times New Roman" w:hAnsi="Times New Roman" w:cs="Times New Roman"/>
        </w:rPr>
        <w:t>agreement (“Ag</w:t>
      </w:r>
      <w:r w:rsidR="007D2BE4">
        <w:rPr>
          <w:rFonts w:ascii="Times New Roman" w:hAnsi="Times New Roman" w:cs="Times New Roman"/>
        </w:rPr>
        <w:t>reement”) shall constitute the R</w:t>
      </w:r>
      <w:r w:rsidRPr="003B4F1C">
        <w:rPr>
          <w:rFonts w:ascii="Times New Roman" w:hAnsi="Times New Roman" w:cs="Times New Roman"/>
        </w:rPr>
        <w:t xml:space="preserve">emuneration </w:t>
      </w:r>
      <w:r w:rsidR="007D2BE4">
        <w:rPr>
          <w:rFonts w:ascii="Times New Roman" w:hAnsi="Times New Roman" w:cs="Times New Roman"/>
        </w:rPr>
        <w:t>A</w:t>
      </w:r>
      <w:r w:rsidR="008A5B85" w:rsidRPr="003B4F1C">
        <w:rPr>
          <w:rFonts w:ascii="Times New Roman" w:hAnsi="Times New Roman" w:cs="Times New Roman"/>
        </w:rPr>
        <w:t>greement</w:t>
      </w:r>
      <w:r w:rsidRPr="003B4F1C">
        <w:rPr>
          <w:rFonts w:ascii="Times New Roman" w:hAnsi="Times New Roman" w:cs="Times New Roman"/>
        </w:rPr>
        <w:t xml:space="preserve"> </w:t>
      </w:r>
      <w:r w:rsidR="007D2BE4">
        <w:rPr>
          <w:rFonts w:ascii="Times New Roman" w:hAnsi="Times New Roman" w:cs="Times New Roman"/>
        </w:rPr>
        <w:t>(</w:t>
      </w:r>
      <w:r w:rsidR="004F75E2" w:rsidRPr="003B4F1C">
        <w:rPr>
          <w:rFonts w:ascii="Times New Roman" w:hAnsi="Times New Roman" w:cs="Times New Roman"/>
        </w:rPr>
        <w:t xml:space="preserve">as that term is defined by </w:t>
      </w:r>
      <w:r w:rsidRPr="003B4F1C">
        <w:rPr>
          <w:rFonts w:ascii="Times New Roman" w:hAnsi="Times New Roman" w:cs="Times New Roman"/>
        </w:rPr>
        <w:t>Regulation 14 of the Regulations</w:t>
      </w:r>
      <w:r w:rsidR="007D2BE4">
        <w:rPr>
          <w:rFonts w:ascii="Times New Roman" w:hAnsi="Times New Roman" w:cs="Times New Roman"/>
        </w:rPr>
        <w:t>) between the JOLs and the Liquidation Committee</w:t>
      </w:r>
      <w:r w:rsidR="004F75E2" w:rsidRPr="003B4F1C">
        <w:rPr>
          <w:rFonts w:ascii="Times New Roman" w:hAnsi="Times New Roman" w:cs="Times New Roman"/>
        </w:rPr>
        <w:t xml:space="preserve"> and shall be effective as of</w:t>
      </w:r>
      <w:r w:rsidR="00033FE3">
        <w:rPr>
          <w:rFonts w:ascii="Times New Roman" w:hAnsi="Times New Roman" w:cs="Times New Roman"/>
        </w:rPr>
        <w:t xml:space="preserve"> [</w:t>
      </w:r>
      <w:r w:rsidR="00033FE3" w:rsidRPr="00033FE3">
        <w:rPr>
          <w:rFonts w:ascii="Times New Roman" w:hAnsi="Times New Roman" w:cs="Times New Roman"/>
          <w:i/>
        </w:rPr>
        <w:t>date of winding up order</w:t>
      </w:r>
      <w:r w:rsidR="00023B6D">
        <w:rPr>
          <w:rFonts w:ascii="Times New Roman" w:hAnsi="Times New Roman" w:cs="Times New Roman"/>
          <w:i/>
        </w:rPr>
        <w:t xml:space="preserve"> or </w:t>
      </w:r>
      <w:r w:rsidR="00F81826">
        <w:rPr>
          <w:rFonts w:ascii="Times New Roman" w:hAnsi="Times New Roman" w:cs="Times New Roman"/>
          <w:i/>
        </w:rPr>
        <w:t xml:space="preserve">other </w:t>
      </w:r>
      <w:r w:rsidR="00023B6D">
        <w:rPr>
          <w:rFonts w:ascii="Times New Roman" w:hAnsi="Times New Roman" w:cs="Times New Roman"/>
          <w:i/>
        </w:rPr>
        <w:t>relevant date for subsequent agreements</w:t>
      </w:r>
      <w:r w:rsidR="00033FE3">
        <w:rPr>
          <w:rFonts w:ascii="Times New Roman" w:hAnsi="Times New Roman" w:cs="Times New Roman"/>
        </w:rPr>
        <w:t>]</w:t>
      </w:r>
      <w:r w:rsidR="008A5B85" w:rsidRPr="003B4F1C">
        <w:rPr>
          <w:rFonts w:ascii="Times New Roman" w:hAnsi="Times New Roman" w:cs="Times New Roman"/>
        </w:rPr>
        <w:t>.</w:t>
      </w:r>
    </w:p>
    <w:p w14:paraId="1E68D15C" w14:textId="77777777" w:rsidR="00D94F95" w:rsidRDefault="00D94F95" w:rsidP="00D94F95">
      <w:pPr>
        <w:pStyle w:val="ListParagraph"/>
        <w:spacing w:after="0" w:line="240" w:lineRule="auto"/>
        <w:ind w:left="76" w:right="-329"/>
        <w:jc w:val="both"/>
        <w:rPr>
          <w:rFonts w:ascii="Times New Roman" w:hAnsi="Times New Roman" w:cs="Times New Roman"/>
        </w:rPr>
      </w:pPr>
    </w:p>
    <w:p w14:paraId="363470F1" w14:textId="77777777" w:rsidR="00D94F95" w:rsidRPr="003B4F1C" w:rsidRDefault="00D94F95" w:rsidP="00F4603F">
      <w:pPr>
        <w:pStyle w:val="ListParagraph"/>
        <w:numPr>
          <w:ilvl w:val="0"/>
          <w:numId w:val="2"/>
        </w:numPr>
        <w:spacing w:after="0" w:line="240" w:lineRule="auto"/>
        <w:ind w:right="-329"/>
        <w:jc w:val="both"/>
        <w:rPr>
          <w:rFonts w:ascii="Times New Roman" w:hAnsi="Times New Roman" w:cs="Times New Roman"/>
        </w:rPr>
      </w:pPr>
      <w:r>
        <w:rPr>
          <w:rFonts w:ascii="Times New Roman" w:hAnsi="Times New Roman" w:cs="Times New Roman"/>
        </w:rPr>
        <w:t xml:space="preserve">The terms of this Agreement </w:t>
      </w:r>
      <w:proofErr w:type="gramStart"/>
      <w:r>
        <w:rPr>
          <w:rFonts w:ascii="Times New Roman" w:hAnsi="Times New Roman" w:cs="Times New Roman"/>
        </w:rPr>
        <w:t>are at all times</w:t>
      </w:r>
      <w:proofErr w:type="gramEnd"/>
      <w:r>
        <w:rPr>
          <w:rFonts w:ascii="Times New Roman" w:hAnsi="Times New Roman" w:cs="Times New Roman"/>
        </w:rPr>
        <w:t xml:space="preserve"> subject to the provisions of the Regulations, a copy of which is attached hereto at </w:t>
      </w:r>
      <w:r w:rsidRPr="00D94F95">
        <w:rPr>
          <w:rFonts w:ascii="Times New Roman" w:hAnsi="Times New Roman" w:cs="Times New Roman"/>
          <w:b/>
        </w:rPr>
        <w:t>Schedule A</w:t>
      </w:r>
      <w:r>
        <w:rPr>
          <w:rFonts w:ascii="Times New Roman" w:hAnsi="Times New Roman" w:cs="Times New Roman"/>
        </w:rPr>
        <w:t xml:space="preserve">.  In the event of any conflict between the terms of </w:t>
      </w:r>
      <w:r w:rsidR="00737219">
        <w:rPr>
          <w:rFonts w:ascii="Times New Roman" w:hAnsi="Times New Roman" w:cs="Times New Roman"/>
        </w:rPr>
        <w:t>this</w:t>
      </w:r>
      <w:r>
        <w:rPr>
          <w:rFonts w:ascii="Times New Roman" w:hAnsi="Times New Roman" w:cs="Times New Roman"/>
        </w:rPr>
        <w:t xml:space="preserve"> Agreement and the Regulations, the Regulations shall prevail. </w:t>
      </w:r>
    </w:p>
    <w:p w14:paraId="159F622F" w14:textId="186215A7" w:rsidR="00C84686" w:rsidRPr="00DB28AD" w:rsidRDefault="00C84686" w:rsidP="00DB28AD">
      <w:pPr>
        <w:spacing w:after="0" w:line="240" w:lineRule="auto"/>
        <w:ind w:right="-329"/>
        <w:jc w:val="both"/>
        <w:rPr>
          <w:rFonts w:ascii="Times New Roman" w:hAnsi="Times New Roman" w:cs="Times New Roman"/>
        </w:rPr>
      </w:pPr>
    </w:p>
    <w:p w14:paraId="1E867028" w14:textId="77777777" w:rsidR="00C84686" w:rsidRPr="00C84686" w:rsidRDefault="00C84686" w:rsidP="00C84686">
      <w:pPr>
        <w:pStyle w:val="ListParagraph"/>
        <w:spacing w:after="0" w:line="240" w:lineRule="auto"/>
        <w:ind w:left="76" w:right="-329" w:hanging="346"/>
        <w:jc w:val="center"/>
        <w:rPr>
          <w:rFonts w:ascii="Times New Roman" w:hAnsi="Times New Roman" w:cs="Times New Roman"/>
          <w:i/>
        </w:rPr>
      </w:pPr>
      <w:r w:rsidRPr="00C84686">
        <w:rPr>
          <w:rFonts w:ascii="Times New Roman" w:hAnsi="Times New Roman" w:cs="Times New Roman"/>
          <w:i/>
        </w:rPr>
        <w:t>[</w:t>
      </w:r>
      <w:r w:rsidR="009D1574">
        <w:rPr>
          <w:rFonts w:ascii="Times New Roman" w:hAnsi="Times New Roman" w:cs="Times New Roman"/>
          <w:i/>
        </w:rPr>
        <w:t xml:space="preserve">Remuneration </w:t>
      </w:r>
      <w:r w:rsidRPr="00C84686">
        <w:rPr>
          <w:rFonts w:ascii="Times New Roman" w:hAnsi="Times New Roman" w:cs="Times New Roman"/>
          <w:i/>
        </w:rPr>
        <w:t xml:space="preserve">Option A – Hourly </w:t>
      </w:r>
      <w:r w:rsidR="009D1574">
        <w:rPr>
          <w:rFonts w:ascii="Times New Roman" w:hAnsi="Times New Roman" w:cs="Times New Roman"/>
          <w:i/>
        </w:rPr>
        <w:t>Rates</w:t>
      </w:r>
      <w:r w:rsidRPr="00C84686">
        <w:rPr>
          <w:rFonts w:ascii="Times New Roman" w:hAnsi="Times New Roman" w:cs="Times New Roman"/>
          <w:i/>
        </w:rPr>
        <w:t xml:space="preserve"> – Delete as appropriate]</w:t>
      </w:r>
    </w:p>
    <w:p w14:paraId="26896229" w14:textId="77777777" w:rsidR="00C84686" w:rsidRPr="003B4F1C" w:rsidRDefault="00C84686" w:rsidP="006F62BF">
      <w:pPr>
        <w:pStyle w:val="ListParagraph"/>
        <w:spacing w:after="0" w:line="240" w:lineRule="auto"/>
        <w:ind w:left="76" w:right="-329"/>
        <w:jc w:val="both"/>
        <w:rPr>
          <w:rFonts w:ascii="Times New Roman" w:hAnsi="Times New Roman" w:cs="Times New Roman"/>
        </w:rPr>
      </w:pPr>
    </w:p>
    <w:p w14:paraId="7F877823" w14:textId="762739DA" w:rsidR="003F7BE3" w:rsidRPr="003B4F1C" w:rsidRDefault="00DB28AD" w:rsidP="00C84686">
      <w:pPr>
        <w:spacing w:after="0" w:line="240" w:lineRule="auto"/>
        <w:ind w:right="-329" w:hanging="270"/>
        <w:jc w:val="both"/>
        <w:rPr>
          <w:rFonts w:ascii="Times New Roman" w:hAnsi="Times New Roman" w:cs="Times New Roman"/>
        </w:rPr>
      </w:pPr>
      <w:r>
        <w:rPr>
          <w:rFonts w:ascii="Times New Roman" w:hAnsi="Times New Roman" w:cs="Times New Roman"/>
          <w:b/>
        </w:rPr>
        <w:t>Basis o</w:t>
      </w:r>
      <w:r w:rsidR="006F62BF" w:rsidRPr="003B4F1C">
        <w:rPr>
          <w:rFonts w:ascii="Times New Roman" w:hAnsi="Times New Roman" w:cs="Times New Roman"/>
          <w:b/>
        </w:rPr>
        <w:t xml:space="preserve">f </w:t>
      </w:r>
      <w:r w:rsidR="009D1574">
        <w:rPr>
          <w:rFonts w:ascii="Times New Roman" w:hAnsi="Times New Roman" w:cs="Times New Roman"/>
          <w:b/>
        </w:rPr>
        <w:t xml:space="preserve">JOLs’ </w:t>
      </w:r>
      <w:r w:rsidR="006F62BF" w:rsidRPr="003B4F1C">
        <w:rPr>
          <w:rFonts w:ascii="Times New Roman" w:hAnsi="Times New Roman" w:cs="Times New Roman"/>
          <w:b/>
        </w:rPr>
        <w:t xml:space="preserve">Remuneration </w:t>
      </w:r>
      <w:r w:rsidR="004F75E2" w:rsidRPr="003B4F1C">
        <w:rPr>
          <w:rFonts w:ascii="Times New Roman" w:hAnsi="Times New Roman" w:cs="Times New Roman"/>
          <w:b/>
        </w:rPr>
        <w:t>– Hourly Rates</w:t>
      </w:r>
    </w:p>
    <w:p w14:paraId="0B18CE3B" w14:textId="77777777" w:rsidR="006F62BF" w:rsidRPr="003B4F1C" w:rsidRDefault="006F62BF" w:rsidP="004F75E2">
      <w:pPr>
        <w:spacing w:after="0" w:line="240" w:lineRule="auto"/>
        <w:ind w:right="-329" w:hanging="270"/>
        <w:jc w:val="both"/>
        <w:rPr>
          <w:rFonts w:ascii="Times New Roman" w:hAnsi="Times New Roman" w:cs="Times New Roman"/>
        </w:rPr>
      </w:pPr>
    </w:p>
    <w:p w14:paraId="51AC561E" w14:textId="77777777" w:rsidR="008A5B85" w:rsidRPr="003B4F1C" w:rsidRDefault="00CC6C39" w:rsidP="00F4603F">
      <w:pPr>
        <w:pStyle w:val="ListParagraph"/>
        <w:numPr>
          <w:ilvl w:val="0"/>
          <w:numId w:val="2"/>
        </w:numPr>
        <w:spacing w:after="0" w:line="240" w:lineRule="auto"/>
        <w:ind w:right="-329"/>
        <w:jc w:val="both"/>
        <w:rPr>
          <w:rFonts w:ascii="Times New Roman" w:hAnsi="Times New Roman" w:cs="Times New Roman"/>
        </w:rPr>
      </w:pPr>
      <w:r w:rsidRPr="003B4F1C">
        <w:rPr>
          <w:rFonts w:ascii="Times New Roman" w:hAnsi="Times New Roman" w:cs="Times New Roman"/>
        </w:rPr>
        <w:t>The JOLs</w:t>
      </w:r>
      <w:r w:rsidR="009D1574">
        <w:rPr>
          <w:rFonts w:ascii="Times New Roman" w:hAnsi="Times New Roman" w:cs="Times New Roman"/>
        </w:rPr>
        <w:t>’</w:t>
      </w:r>
      <w:r w:rsidR="008A5B85" w:rsidRPr="003B4F1C">
        <w:rPr>
          <w:rFonts w:ascii="Times New Roman" w:hAnsi="Times New Roman" w:cs="Times New Roman"/>
        </w:rPr>
        <w:t xml:space="preserve"> </w:t>
      </w:r>
      <w:r w:rsidR="00010120">
        <w:rPr>
          <w:rFonts w:ascii="Times New Roman" w:hAnsi="Times New Roman" w:cs="Times New Roman"/>
        </w:rPr>
        <w:t>Remuneration shall be paid f</w:t>
      </w:r>
      <w:r w:rsidR="004F75E2" w:rsidRPr="003B4F1C">
        <w:rPr>
          <w:rFonts w:ascii="Times New Roman" w:hAnsi="Times New Roman" w:cs="Times New Roman"/>
        </w:rPr>
        <w:t>rom the assets</w:t>
      </w:r>
      <w:r w:rsidR="008A5B85" w:rsidRPr="003B4F1C">
        <w:rPr>
          <w:rFonts w:ascii="Times New Roman" w:hAnsi="Times New Roman" w:cs="Times New Roman"/>
        </w:rPr>
        <w:t xml:space="preserve"> of </w:t>
      </w:r>
      <w:r w:rsidR="006F62BF" w:rsidRPr="003B4F1C">
        <w:rPr>
          <w:rFonts w:ascii="Times New Roman" w:hAnsi="Times New Roman" w:cs="Times New Roman"/>
        </w:rPr>
        <w:t>Company</w:t>
      </w:r>
      <w:r w:rsidR="008A5B85" w:rsidRPr="003B4F1C">
        <w:rPr>
          <w:rFonts w:ascii="Times New Roman" w:hAnsi="Times New Roman" w:cs="Times New Roman"/>
        </w:rPr>
        <w:t xml:space="preserve"> on a time spent basis at the hourly rates specified in this Agreement.</w:t>
      </w:r>
    </w:p>
    <w:p w14:paraId="5B70AEF0" w14:textId="77777777" w:rsidR="006F62BF" w:rsidRPr="003B4F1C" w:rsidRDefault="006F62BF" w:rsidP="006F62BF">
      <w:pPr>
        <w:spacing w:after="0" w:line="240" w:lineRule="auto"/>
        <w:ind w:right="-329"/>
        <w:jc w:val="both"/>
        <w:rPr>
          <w:rFonts w:ascii="Times New Roman" w:hAnsi="Times New Roman" w:cs="Times New Roman"/>
        </w:rPr>
      </w:pPr>
    </w:p>
    <w:p w14:paraId="0CF41890" w14:textId="77777777" w:rsidR="004F75E2" w:rsidRPr="003B4F1C" w:rsidRDefault="004F75E2" w:rsidP="004F75E2">
      <w:pPr>
        <w:pStyle w:val="Legal2"/>
        <w:numPr>
          <w:ilvl w:val="0"/>
          <w:numId w:val="2"/>
        </w:numPr>
        <w:spacing w:line="240" w:lineRule="auto"/>
        <w:rPr>
          <w:sz w:val="22"/>
          <w:szCs w:val="22"/>
        </w:rPr>
      </w:pPr>
      <w:r w:rsidRPr="003B4F1C">
        <w:rPr>
          <w:sz w:val="22"/>
          <w:szCs w:val="22"/>
        </w:rPr>
        <w:t>For the period from [</w:t>
      </w:r>
      <w:r w:rsidRPr="00C84686">
        <w:rPr>
          <w:i/>
          <w:sz w:val="22"/>
          <w:szCs w:val="22"/>
        </w:rPr>
        <w:t>date</w:t>
      </w:r>
      <w:r w:rsidR="00487C73" w:rsidRPr="00C84686">
        <w:rPr>
          <w:i/>
          <w:sz w:val="22"/>
          <w:szCs w:val="22"/>
        </w:rPr>
        <w:t xml:space="preserve"> of </w:t>
      </w:r>
      <w:r w:rsidR="00AC3E83" w:rsidRPr="00C84686">
        <w:rPr>
          <w:i/>
          <w:sz w:val="22"/>
          <w:szCs w:val="22"/>
        </w:rPr>
        <w:t>winding</w:t>
      </w:r>
      <w:r w:rsidR="00487C73" w:rsidRPr="00C84686">
        <w:rPr>
          <w:i/>
          <w:sz w:val="22"/>
          <w:szCs w:val="22"/>
        </w:rPr>
        <w:t xml:space="preserve"> up order</w:t>
      </w:r>
      <w:r w:rsidR="00487C73" w:rsidRPr="003B4F1C">
        <w:rPr>
          <w:sz w:val="22"/>
          <w:szCs w:val="22"/>
        </w:rPr>
        <w:t>] to 31 December [</w:t>
      </w:r>
      <w:r w:rsidR="00487C73" w:rsidRPr="003B4F1C">
        <w:rPr>
          <w:i/>
          <w:sz w:val="22"/>
          <w:szCs w:val="22"/>
        </w:rPr>
        <w:t>year of first appointment</w:t>
      </w:r>
      <w:r w:rsidR="00487C73" w:rsidRPr="003B4F1C">
        <w:rPr>
          <w:sz w:val="22"/>
          <w:szCs w:val="22"/>
        </w:rPr>
        <w:t>]</w:t>
      </w:r>
      <w:r w:rsidRPr="003B4F1C">
        <w:rPr>
          <w:sz w:val="22"/>
          <w:szCs w:val="22"/>
        </w:rPr>
        <w:t xml:space="preserve">, the hourly rates of </w:t>
      </w:r>
      <w:r w:rsidR="00010120">
        <w:rPr>
          <w:sz w:val="22"/>
          <w:szCs w:val="22"/>
        </w:rPr>
        <w:t xml:space="preserve">the </w:t>
      </w:r>
      <w:r w:rsidR="009D1574">
        <w:rPr>
          <w:sz w:val="22"/>
          <w:szCs w:val="22"/>
        </w:rPr>
        <w:t>JOLs’</w:t>
      </w:r>
      <w:r w:rsidR="00010120">
        <w:rPr>
          <w:sz w:val="22"/>
          <w:szCs w:val="22"/>
        </w:rPr>
        <w:t xml:space="preserve"> Remuneration </w:t>
      </w:r>
      <w:r w:rsidRPr="003B4F1C">
        <w:rPr>
          <w:sz w:val="22"/>
          <w:szCs w:val="22"/>
        </w:rPr>
        <w:t xml:space="preserve">shall be as follows: </w:t>
      </w:r>
    </w:p>
    <w:p w14:paraId="0B5F0AF5" w14:textId="77777777" w:rsidR="00487C73" w:rsidRDefault="00487C73" w:rsidP="00487C73">
      <w:pPr>
        <w:pStyle w:val="ListParagraph"/>
        <w:rPr>
          <w:rFonts w:ascii="Times New Roman" w:hAnsi="Times New Roman" w:cs="Times New Roman"/>
        </w:rPr>
      </w:pPr>
    </w:p>
    <w:p w14:paraId="583406C9" w14:textId="77777777" w:rsidR="00853E12" w:rsidRPr="003B4F1C" w:rsidRDefault="00853E12" w:rsidP="00487C73">
      <w:pPr>
        <w:pStyle w:val="ListParagrap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2430"/>
        <w:gridCol w:w="1260"/>
        <w:gridCol w:w="1260"/>
      </w:tblGrid>
      <w:tr w:rsidR="00C71213" w:rsidRPr="003B4F1C" w14:paraId="76F3F9FC" w14:textId="77777777" w:rsidTr="00C71213">
        <w:tc>
          <w:tcPr>
            <w:tcW w:w="3978" w:type="dxa"/>
          </w:tcPr>
          <w:p w14:paraId="5EF5262F" w14:textId="77777777" w:rsidR="00C71213" w:rsidRPr="003B4F1C" w:rsidRDefault="00C71213" w:rsidP="00C84686">
            <w:pPr>
              <w:spacing w:line="230" w:lineRule="atLeast"/>
              <w:jc w:val="both"/>
              <w:rPr>
                <w:rFonts w:ascii="Times New Roman" w:hAnsi="Times New Roman" w:cs="Times New Roman"/>
                <w:b/>
              </w:rPr>
            </w:pPr>
            <w:r w:rsidRPr="003B4F1C">
              <w:rPr>
                <w:rFonts w:ascii="Times New Roman" w:hAnsi="Times New Roman" w:cs="Times New Roman"/>
                <w:b/>
              </w:rPr>
              <w:lastRenderedPageBreak/>
              <w:t xml:space="preserve">Grade of Staff (as each grade is defined in Part A of the </w:t>
            </w:r>
            <w:r>
              <w:rPr>
                <w:rFonts w:ascii="Times New Roman" w:hAnsi="Times New Roman" w:cs="Times New Roman"/>
                <w:b/>
              </w:rPr>
              <w:t>s</w:t>
            </w:r>
            <w:r w:rsidRPr="003B4F1C">
              <w:rPr>
                <w:rFonts w:ascii="Times New Roman" w:hAnsi="Times New Roman" w:cs="Times New Roman"/>
                <w:b/>
              </w:rPr>
              <w:t>chedule to the Regulations)</w:t>
            </w:r>
          </w:p>
        </w:tc>
        <w:tc>
          <w:tcPr>
            <w:tcW w:w="2430" w:type="dxa"/>
          </w:tcPr>
          <w:p w14:paraId="7DC6B8C1" w14:textId="77777777" w:rsidR="00C71213" w:rsidRPr="00D3493E" w:rsidRDefault="00C71213" w:rsidP="00D3493E">
            <w:pPr>
              <w:spacing w:line="230" w:lineRule="atLeast"/>
              <w:jc w:val="both"/>
              <w:rPr>
                <w:rFonts w:ascii="Times New Roman" w:hAnsi="Times New Roman" w:cs="Times New Roman"/>
                <w:b/>
              </w:rPr>
            </w:pPr>
            <w:r w:rsidRPr="00D3493E">
              <w:rPr>
                <w:rFonts w:ascii="Times New Roman" w:hAnsi="Times New Roman" w:cs="Times New Roman"/>
                <w:b/>
              </w:rPr>
              <w:t>Applicable Rate in functional currency of liquidation.</w:t>
            </w:r>
          </w:p>
        </w:tc>
        <w:tc>
          <w:tcPr>
            <w:tcW w:w="1260" w:type="dxa"/>
          </w:tcPr>
          <w:p w14:paraId="4BAAC298" w14:textId="77777777" w:rsidR="00C71213" w:rsidRPr="00D3493E" w:rsidRDefault="00C71213" w:rsidP="00C71213">
            <w:pPr>
              <w:spacing w:line="230" w:lineRule="atLeast"/>
              <w:jc w:val="both"/>
              <w:rPr>
                <w:rFonts w:ascii="Times New Roman" w:hAnsi="Times New Roman" w:cs="Times New Roman"/>
                <w:b/>
              </w:rPr>
            </w:pPr>
            <w:r>
              <w:rPr>
                <w:rFonts w:ascii="Times New Roman" w:hAnsi="Times New Roman" w:cs="Times New Roman"/>
                <w:b/>
              </w:rPr>
              <w:t xml:space="preserve">Minimum Allowable </w:t>
            </w:r>
            <w:r w:rsidRPr="00D3493E">
              <w:rPr>
                <w:rFonts w:ascii="Times New Roman" w:hAnsi="Times New Roman" w:cs="Times New Roman"/>
                <w:b/>
              </w:rPr>
              <w:t>Rate</w:t>
            </w:r>
            <w:r>
              <w:rPr>
                <w:rFonts w:ascii="Times New Roman" w:hAnsi="Times New Roman" w:cs="Times New Roman"/>
                <w:b/>
              </w:rPr>
              <w:t xml:space="preserve"> (US$)</w:t>
            </w:r>
          </w:p>
        </w:tc>
        <w:tc>
          <w:tcPr>
            <w:tcW w:w="1260" w:type="dxa"/>
          </w:tcPr>
          <w:p w14:paraId="70F80C12" w14:textId="77777777" w:rsidR="00C71213" w:rsidRPr="00D3493E" w:rsidRDefault="00C71213" w:rsidP="00C71213">
            <w:pPr>
              <w:spacing w:line="230" w:lineRule="atLeast"/>
              <w:jc w:val="both"/>
              <w:rPr>
                <w:rFonts w:ascii="Times New Roman" w:hAnsi="Times New Roman" w:cs="Times New Roman"/>
                <w:b/>
              </w:rPr>
            </w:pPr>
            <w:r>
              <w:rPr>
                <w:rFonts w:ascii="Times New Roman" w:hAnsi="Times New Roman" w:cs="Times New Roman"/>
                <w:b/>
              </w:rPr>
              <w:t xml:space="preserve">Maximum Allowable </w:t>
            </w:r>
            <w:r w:rsidRPr="00D3493E">
              <w:rPr>
                <w:rFonts w:ascii="Times New Roman" w:hAnsi="Times New Roman" w:cs="Times New Roman"/>
                <w:b/>
              </w:rPr>
              <w:t>Rate</w:t>
            </w:r>
            <w:r>
              <w:rPr>
                <w:rFonts w:ascii="Times New Roman" w:hAnsi="Times New Roman" w:cs="Times New Roman"/>
                <w:b/>
              </w:rPr>
              <w:t xml:space="preserve"> (US$)</w:t>
            </w:r>
          </w:p>
        </w:tc>
      </w:tr>
      <w:tr w:rsidR="00C30365" w:rsidRPr="003B4F1C" w14:paraId="352CBCC3" w14:textId="77777777" w:rsidTr="00C71213">
        <w:tc>
          <w:tcPr>
            <w:tcW w:w="3978" w:type="dxa"/>
          </w:tcPr>
          <w:p w14:paraId="08CA24AC" w14:textId="77777777" w:rsidR="00C30365" w:rsidRPr="003B4F1C" w:rsidRDefault="007C1200" w:rsidP="007C1200">
            <w:pPr>
              <w:spacing w:line="230" w:lineRule="atLeast"/>
              <w:jc w:val="both"/>
              <w:rPr>
                <w:rFonts w:ascii="Times New Roman" w:hAnsi="Times New Roman" w:cs="Times New Roman"/>
              </w:rPr>
            </w:pPr>
            <w:r w:rsidRPr="003B4F1C">
              <w:rPr>
                <w:rFonts w:ascii="Times New Roman" w:hAnsi="Times New Roman" w:cs="Times New Roman"/>
              </w:rPr>
              <w:t>Official Liquidator and any Partne</w:t>
            </w:r>
            <w:r w:rsidRPr="00C71213">
              <w:rPr>
                <w:rFonts w:ascii="Times New Roman" w:hAnsi="Times New Roman" w:cs="Times New Roman"/>
              </w:rPr>
              <w:t>r</w:t>
            </w:r>
            <w:r>
              <w:rPr>
                <w:rFonts w:ascii="Times New Roman" w:hAnsi="Times New Roman" w:cs="Times New Roman"/>
              </w:rPr>
              <w:t xml:space="preserve"> </w:t>
            </w:r>
          </w:p>
        </w:tc>
        <w:tc>
          <w:tcPr>
            <w:tcW w:w="2430" w:type="dxa"/>
          </w:tcPr>
          <w:p w14:paraId="4DED9228" w14:textId="77777777" w:rsidR="00C30365" w:rsidRPr="003B4F1C" w:rsidRDefault="00C30365" w:rsidP="00487C73">
            <w:pPr>
              <w:spacing w:line="230" w:lineRule="atLeast"/>
              <w:jc w:val="both"/>
              <w:rPr>
                <w:rFonts w:ascii="Times New Roman" w:hAnsi="Times New Roman" w:cs="Times New Roman"/>
                <w:i/>
              </w:rPr>
            </w:pPr>
          </w:p>
        </w:tc>
        <w:tc>
          <w:tcPr>
            <w:tcW w:w="1260" w:type="dxa"/>
          </w:tcPr>
          <w:p w14:paraId="2E0CE0CC" w14:textId="77777777" w:rsidR="00C30365" w:rsidRPr="003B4F1C" w:rsidRDefault="00C30365" w:rsidP="00C71213">
            <w:pPr>
              <w:spacing w:line="230" w:lineRule="atLeast"/>
              <w:jc w:val="both"/>
              <w:rPr>
                <w:rFonts w:ascii="Times New Roman" w:hAnsi="Times New Roman" w:cs="Times New Roman"/>
                <w:i/>
              </w:rPr>
            </w:pPr>
          </w:p>
        </w:tc>
        <w:tc>
          <w:tcPr>
            <w:tcW w:w="1260" w:type="dxa"/>
          </w:tcPr>
          <w:p w14:paraId="3F18CAE6" w14:textId="77777777" w:rsidR="00C30365" w:rsidRPr="003B4F1C" w:rsidRDefault="00C30365" w:rsidP="00C71213">
            <w:pPr>
              <w:spacing w:line="230" w:lineRule="atLeast"/>
              <w:jc w:val="both"/>
              <w:rPr>
                <w:rFonts w:ascii="Times New Roman" w:hAnsi="Times New Roman" w:cs="Times New Roman"/>
                <w:i/>
              </w:rPr>
            </w:pPr>
          </w:p>
        </w:tc>
      </w:tr>
      <w:tr w:rsidR="00C71213" w:rsidRPr="003B4F1C" w14:paraId="5910E0D0" w14:textId="77777777" w:rsidTr="00C71213">
        <w:tc>
          <w:tcPr>
            <w:tcW w:w="3978" w:type="dxa"/>
          </w:tcPr>
          <w:p w14:paraId="10524B33" w14:textId="77777777" w:rsidR="00C71213" w:rsidRPr="003B4F1C" w:rsidRDefault="007C1200" w:rsidP="00487C73">
            <w:pPr>
              <w:spacing w:line="230" w:lineRule="atLeast"/>
              <w:jc w:val="both"/>
              <w:rPr>
                <w:rFonts w:ascii="Times New Roman" w:hAnsi="Times New Roman" w:cs="Times New Roman"/>
                <w:i/>
              </w:rPr>
            </w:pPr>
            <w:r>
              <w:rPr>
                <w:rFonts w:ascii="Times New Roman" w:hAnsi="Times New Roman" w:cs="Times New Roman"/>
              </w:rPr>
              <w:t>Consultant</w:t>
            </w:r>
          </w:p>
        </w:tc>
        <w:tc>
          <w:tcPr>
            <w:tcW w:w="2430" w:type="dxa"/>
          </w:tcPr>
          <w:p w14:paraId="401BAC82" w14:textId="77777777" w:rsidR="00C71213" w:rsidRPr="003B4F1C" w:rsidRDefault="00C71213" w:rsidP="00487C73">
            <w:pPr>
              <w:spacing w:line="230" w:lineRule="atLeast"/>
              <w:jc w:val="both"/>
              <w:rPr>
                <w:rFonts w:ascii="Times New Roman" w:hAnsi="Times New Roman" w:cs="Times New Roman"/>
                <w:i/>
              </w:rPr>
            </w:pPr>
          </w:p>
        </w:tc>
        <w:tc>
          <w:tcPr>
            <w:tcW w:w="1260" w:type="dxa"/>
          </w:tcPr>
          <w:p w14:paraId="00B5CDEC" w14:textId="77777777" w:rsidR="00C71213" w:rsidRPr="003B4F1C" w:rsidRDefault="00C71213" w:rsidP="00C71213">
            <w:pPr>
              <w:spacing w:line="230" w:lineRule="atLeast"/>
              <w:jc w:val="both"/>
              <w:rPr>
                <w:rFonts w:ascii="Times New Roman" w:hAnsi="Times New Roman" w:cs="Times New Roman"/>
                <w:i/>
              </w:rPr>
            </w:pPr>
          </w:p>
        </w:tc>
        <w:tc>
          <w:tcPr>
            <w:tcW w:w="1260" w:type="dxa"/>
          </w:tcPr>
          <w:p w14:paraId="59A99047" w14:textId="77777777" w:rsidR="00C71213" w:rsidRPr="003B4F1C" w:rsidRDefault="00C71213" w:rsidP="00C71213">
            <w:pPr>
              <w:spacing w:line="230" w:lineRule="atLeast"/>
              <w:jc w:val="both"/>
              <w:rPr>
                <w:rFonts w:ascii="Times New Roman" w:hAnsi="Times New Roman" w:cs="Times New Roman"/>
                <w:i/>
              </w:rPr>
            </w:pPr>
          </w:p>
        </w:tc>
      </w:tr>
      <w:tr w:rsidR="00C71213" w:rsidRPr="003B4F1C" w14:paraId="47F9BF6B" w14:textId="77777777" w:rsidTr="00C71213">
        <w:tc>
          <w:tcPr>
            <w:tcW w:w="3978" w:type="dxa"/>
          </w:tcPr>
          <w:p w14:paraId="778D7BE0" w14:textId="7B65EDBA" w:rsidR="00C71213" w:rsidRPr="003B4F1C" w:rsidRDefault="00C71213" w:rsidP="00487C73">
            <w:pPr>
              <w:spacing w:line="230" w:lineRule="atLeast"/>
              <w:jc w:val="both"/>
              <w:rPr>
                <w:rFonts w:ascii="Times New Roman" w:hAnsi="Times New Roman" w:cs="Times New Roman"/>
              </w:rPr>
            </w:pPr>
            <w:r w:rsidRPr="003B4F1C">
              <w:rPr>
                <w:rFonts w:ascii="Times New Roman" w:hAnsi="Times New Roman" w:cs="Times New Roman"/>
              </w:rPr>
              <w:t>Director</w:t>
            </w:r>
            <w:r w:rsidR="00582FC6">
              <w:rPr>
                <w:rFonts w:ascii="Times New Roman" w:hAnsi="Times New Roman" w:cs="Times New Roman"/>
              </w:rPr>
              <w:t xml:space="preserve"> or Principal</w:t>
            </w:r>
          </w:p>
        </w:tc>
        <w:tc>
          <w:tcPr>
            <w:tcW w:w="2430" w:type="dxa"/>
          </w:tcPr>
          <w:p w14:paraId="09D64B4C" w14:textId="77777777" w:rsidR="00C71213" w:rsidRPr="003B4F1C" w:rsidRDefault="00C71213" w:rsidP="00487C73">
            <w:pPr>
              <w:spacing w:line="230" w:lineRule="atLeast"/>
              <w:jc w:val="both"/>
              <w:rPr>
                <w:rFonts w:ascii="Times New Roman" w:hAnsi="Times New Roman" w:cs="Times New Roman"/>
                <w:i/>
              </w:rPr>
            </w:pPr>
          </w:p>
        </w:tc>
        <w:tc>
          <w:tcPr>
            <w:tcW w:w="1260" w:type="dxa"/>
          </w:tcPr>
          <w:p w14:paraId="7D134D17" w14:textId="77777777" w:rsidR="00C71213" w:rsidRPr="003B4F1C" w:rsidRDefault="00C71213" w:rsidP="00C71213">
            <w:pPr>
              <w:spacing w:line="230" w:lineRule="atLeast"/>
              <w:jc w:val="both"/>
              <w:rPr>
                <w:rFonts w:ascii="Times New Roman" w:hAnsi="Times New Roman" w:cs="Times New Roman"/>
                <w:i/>
              </w:rPr>
            </w:pPr>
          </w:p>
        </w:tc>
        <w:tc>
          <w:tcPr>
            <w:tcW w:w="1260" w:type="dxa"/>
          </w:tcPr>
          <w:p w14:paraId="68816B2E" w14:textId="77777777" w:rsidR="00C71213" w:rsidRPr="003B4F1C" w:rsidRDefault="00C71213" w:rsidP="00C71213">
            <w:pPr>
              <w:spacing w:line="230" w:lineRule="atLeast"/>
              <w:jc w:val="both"/>
              <w:rPr>
                <w:rFonts w:ascii="Times New Roman" w:hAnsi="Times New Roman" w:cs="Times New Roman"/>
                <w:i/>
              </w:rPr>
            </w:pPr>
          </w:p>
        </w:tc>
      </w:tr>
      <w:tr w:rsidR="00C71213" w:rsidRPr="003B4F1C" w14:paraId="068A7E41" w14:textId="77777777" w:rsidTr="00C71213">
        <w:tc>
          <w:tcPr>
            <w:tcW w:w="3978" w:type="dxa"/>
          </w:tcPr>
          <w:p w14:paraId="53314170" w14:textId="77777777" w:rsidR="00C71213" w:rsidRPr="003B4F1C" w:rsidRDefault="00C71213" w:rsidP="00487C73">
            <w:pPr>
              <w:spacing w:line="230" w:lineRule="atLeast"/>
              <w:jc w:val="both"/>
              <w:rPr>
                <w:rFonts w:ascii="Times New Roman" w:hAnsi="Times New Roman" w:cs="Times New Roman"/>
              </w:rPr>
            </w:pPr>
            <w:r w:rsidRPr="003B4F1C">
              <w:rPr>
                <w:rFonts w:ascii="Times New Roman" w:hAnsi="Times New Roman" w:cs="Times New Roman"/>
              </w:rPr>
              <w:t>Senior Manager</w:t>
            </w:r>
          </w:p>
        </w:tc>
        <w:tc>
          <w:tcPr>
            <w:tcW w:w="2430" w:type="dxa"/>
          </w:tcPr>
          <w:p w14:paraId="23A8502A" w14:textId="77777777" w:rsidR="00C71213" w:rsidRPr="003B4F1C" w:rsidRDefault="00C71213" w:rsidP="00487C73">
            <w:pPr>
              <w:spacing w:line="230" w:lineRule="atLeast"/>
              <w:jc w:val="both"/>
              <w:rPr>
                <w:rFonts w:ascii="Times New Roman" w:hAnsi="Times New Roman" w:cs="Times New Roman"/>
                <w:i/>
              </w:rPr>
            </w:pPr>
          </w:p>
        </w:tc>
        <w:tc>
          <w:tcPr>
            <w:tcW w:w="1260" w:type="dxa"/>
          </w:tcPr>
          <w:p w14:paraId="0B181302" w14:textId="77777777" w:rsidR="00C71213" w:rsidRPr="003B4F1C" w:rsidRDefault="00C71213" w:rsidP="00C71213">
            <w:pPr>
              <w:spacing w:line="230" w:lineRule="atLeast"/>
              <w:jc w:val="both"/>
              <w:rPr>
                <w:rFonts w:ascii="Times New Roman" w:hAnsi="Times New Roman" w:cs="Times New Roman"/>
                <w:i/>
              </w:rPr>
            </w:pPr>
          </w:p>
        </w:tc>
        <w:tc>
          <w:tcPr>
            <w:tcW w:w="1260" w:type="dxa"/>
          </w:tcPr>
          <w:p w14:paraId="359DEC99" w14:textId="77777777" w:rsidR="00C71213" w:rsidRPr="003B4F1C" w:rsidRDefault="00C71213" w:rsidP="00C71213">
            <w:pPr>
              <w:spacing w:line="230" w:lineRule="atLeast"/>
              <w:jc w:val="both"/>
              <w:rPr>
                <w:rFonts w:ascii="Times New Roman" w:hAnsi="Times New Roman" w:cs="Times New Roman"/>
                <w:i/>
              </w:rPr>
            </w:pPr>
          </w:p>
        </w:tc>
      </w:tr>
      <w:tr w:rsidR="007C1200" w:rsidRPr="003B4F1C" w14:paraId="5FF2E771" w14:textId="77777777" w:rsidTr="00C71213">
        <w:tc>
          <w:tcPr>
            <w:tcW w:w="3978" w:type="dxa"/>
          </w:tcPr>
          <w:p w14:paraId="0A1A40D5" w14:textId="77777777" w:rsidR="007C1200" w:rsidRPr="003B4F1C" w:rsidRDefault="007C1200" w:rsidP="00487C73">
            <w:pPr>
              <w:spacing w:line="230" w:lineRule="atLeast"/>
              <w:jc w:val="both"/>
              <w:rPr>
                <w:rFonts w:ascii="Times New Roman" w:hAnsi="Times New Roman" w:cs="Times New Roman"/>
              </w:rPr>
            </w:pPr>
            <w:r>
              <w:rPr>
                <w:rFonts w:ascii="Times New Roman" w:hAnsi="Times New Roman" w:cs="Times New Roman"/>
              </w:rPr>
              <w:t>Manager</w:t>
            </w:r>
          </w:p>
        </w:tc>
        <w:tc>
          <w:tcPr>
            <w:tcW w:w="2430" w:type="dxa"/>
          </w:tcPr>
          <w:p w14:paraId="2C35EE37" w14:textId="77777777" w:rsidR="007C1200" w:rsidRPr="003B4F1C" w:rsidRDefault="007C1200" w:rsidP="00487C73">
            <w:pPr>
              <w:spacing w:line="230" w:lineRule="atLeast"/>
              <w:jc w:val="both"/>
              <w:rPr>
                <w:rFonts w:ascii="Times New Roman" w:hAnsi="Times New Roman" w:cs="Times New Roman"/>
                <w:i/>
              </w:rPr>
            </w:pPr>
          </w:p>
        </w:tc>
        <w:tc>
          <w:tcPr>
            <w:tcW w:w="1260" w:type="dxa"/>
          </w:tcPr>
          <w:p w14:paraId="2C008EB8" w14:textId="77777777" w:rsidR="007C1200" w:rsidRPr="003B4F1C" w:rsidRDefault="007C1200" w:rsidP="00C71213">
            <w:pPr>
              <w:spacing w:line="230" w:lineRule="atLeast"/>
              <w:jc w:val="both"/>
              <w:rPr>
                <w:rFonts w:ascii="Times New Roman" w:hAnsi="Times New Roman" w:cs="Times New Roman"/>
                <w:i/>
              </w:rPr>
            </w:pPr>
          </w:p>
        </w:tc>
        <w:tc>
          <w:tcPr>
            <w:tcW w:w="1260" w:type="dxa"/>
          </w:tcPr>
          <w:p w14:paraId="2C700169" w14:textId="77777777" w:rsidR="007C1200" w:rsidRPr="003B4F1C" w:rsidRDefault="007C1200" w:rsidP="00C71213">
            <w:pPr>
              <w:spacing w:line="230" w:lineRule="atLeast"/>
              <w:jc w:val="both"/>
              <w:rPr>
                <w:rFonts w:ascii="Times New Roman" w:hAnsi="Times New Roman" w:cs="Times New Roman"/>
                <w:i/>
              </w:rPr>
            </w:pPr>
          </w:p>
        </w:tc>
      </w:tr>
      <w:tr w:rsidR="00C71213" w:rsidRPr="003B4F1C" w14:paraId="317BB8B6" w14:textId="77777777" w:rsidTr="00C71213">
        <w:tc>
          <w:tcPr>
            <w:tcW w:w="3978" w:type="dxa"/>
          </w:tcPr>
          <w:p w14:paraId="04A5D324" w14:textId="77777777" w:rsidR="00C71213" w:rsidRPr="003B4F1C" w:rsidRDefault="007C1200" w:rsidP="007C1200">
            <w:pPr>
              <w:spacing w:line="230" w:lineRule="atLeast"/>
              <w:jc w:val="both"/>
              <w:rPr>
                <w:rFonts w:ascii="Times New Roman" w:hAnsi="Times New Roman" w:cs="Times New Roman"/>
              </w:rPr>
            </w:pPr>
            <w:r>
              <w:rPr>
                <w:rFonts w:ascii="Times New Roman" w:hAnsi="Times New Roman" w:cs="Times New Roman"/>
              </w:rPr>
              <w:t xml:space="preserve">Assistant </w:t>
            </w:r>
            <w:r w:rsidRPr="003B4F1C">
              <w:rPr>
                <w:rFonts w:ascii="Times New Roman" w:hAnsi="Times New Roman" w:cs="Times New Roman"/>
              </w:rPr>
              <w:t>Manager</w:t>
            </w:r>
          </w:p>
        </w:tc>
        <w:tc>
          <w:tcPr>
            <w:tcW w:w="2430" w:type="dxa"/>
          </w:tcPr>
          <w:p w14:paraId="68A1AD92" w14:textId="77777777" w:rsidR="00C71213" w:rsidRPr="003B4F1C" w:rsidRDefault="00C71213" w:rsidP="00487C73">
            <w:pPr>
              <w:spacing w:line="230" w:lineRule="atLeast"/>
              <w:jc w:val="both"/>
              <w:rPr>
                <w:rFonts w:ascii="Times New Roman" w:hAnsi="Times New Roman" w:cs="Times New Roman"/>
                <w:i/>
              </w:rPr>
            </w:pPr>
          </w:p>
        </w:tc>
        <w:tc>
          <w:tcPr>
            <w:tcW w:w="1260" w:type="dxa"/>
          </w:tcPr>
          <w:p w14:paraId="1D8C9B4C" w14:textId="77777777" w:rsidR="00C71213" w:rsidRPr="003B4F1C" w:rsidRDefault="00C71213" w:rsidP="00C71213">
            <w:pPr>
              <w:spacing w:line="230" w:lineRule="atLeast"/>
              <w:jc w:val="both"/>
              <w:rPr>
                <w:rFonts w:ascii="Times New Roman" w:hAnsi="Times New Roman" w:cs="Times New Roman"/>
                <w:i/>
              </w:rPr>
            </w:pPr>
          </w:p>
        </w:tc>
        <w:tc>
          <w:tcPr>
            <w:tcW w:w="1260" w:type="dxa"/>
          </w:tcPr>
          <w:p w14:paraId="362E839C" w14:textId="77777777" w:rsidR="00C71213" w:rsidRPr="003B4F1C" w:rsidRDefault="00C71213" w:rsidP="00C71213">
            <w:pPr>
              <w:spacing w:line="230" w:lineRule="atLeast"/>
              <w:jc w:val="both"/>
              <w:rPr>
                <w:rFonts w:ascii="Times New Roman" w:hAnsi="Times New Roman" w:cs="Times New Roman"/>
                <w:i/>
              </w:rPr>
            </w:pPr>
          </w:p>
        </w:tc>
      </w:tr>
      <w:tr w:rsidR="00C71213" w:rsidRPr="003B4F1C" w14:paraId="05377109" w14:textId="77777777" w:rsidTr="00C71213">
        <w:tc>
          <w:tcPr>
            <w:tcW w:w="3978" w:type="dxa"/>
          </w:tcPr>
          <w:p w14:paraId="7269EB11" w14:textId="314CF136" w:rsidR="00C71213" w:rsidRPr="003B4F1C" w:rsidRDefault="00505C52" w:rsidP="00487C73">
            <w:pPr>
              <w:spacing w:line="230" w:lineRule="atLeast"/>
              <w:jc w:val="both"/>
              <w:rPr>
                <w:rFonts w:ascii="Times New Roman" w:hAnsi="Times New Roman" w:cs="Times New Roman"/>
              </w:rPr>
            </w:pPr>
            <w:r>
              <w:rPr>
                <w:rFonts w:ascii="Times New Roman" w:hAnsi="Times New Roman" w:cs="Times New Roman"/>
              </w:rPr>
              <w:t xml:space="preserve">Senior or </w:t>
            </w:r>
            <w:r w:rsidR="00C71213" w:rsidRPr="003B4F1C">
              <w:rPr>
                <w:rFonts w:ascii="Times New Roman" w:hAnsi="Times New Roman" w:cs="Times New Roman"/>
              </w:rPr>
              <w:t>Senior Accountant</w:t>
            </w:r>
          </w:p>
        </w:tc>
        <w:tc>
          <w:tcPr>
            <w:tcW w:w="2430" w:type="dxa"/>
          </w:tcPr>
          <w:p w14:paraId="646BD9EB" w14:textId="77777777" w:rsidR="00C71213" w:rsidRPr="003B4F1C" w:rsidRDefault="00C71213" w:rsidP="00487C73">
            <w:pPr>
              <w:spacing w:line="230" w:lineRule="atLeast"/>
              <w:jc w:val="both"/>
              <w:rPr>
                <w:rFonts w:ascii="Times New Roman" w:hAnsi="Times New Roman" w:cs="Times New Roman"/>
                <w:i/>
              </w:rPr>
            </w:pPr>
          </w:p>
        </w:tc>
        <w:tc>
          <w:tcPr>
            <w:tcW w:w="1260" w:type="dxa"/>
          </w:tcPr>
          <w:p w14:paraId="1893F832" w14:textId="77777777" w:rsidR="00C71213" w:rsidRPr="003B4F1C" w:rsidRDefault="00C71213" w:rsidP="00C71213">
            <w:pPr>
              <w:spacing w:line="230" w:lineRule="atLeast"/>
              <w:jc w:val="both"/>
              <w:rPr>
                <w:rFonts w:ascii="Times New Roman" w:hAnsi="Times New Roman" w:cs="Times New Roman"/>
                <w:i/>
              </w:rPr>
            </w:pPr>
          </w:p>
        </w:tc>
        <w:tc>
          <w:tcPr>
            <w:tcW w:w="1260" w:type="dxa"/>
          </w:tcPr>
          <w:p w14:paraId="7FA5583F" w14:textId="77777777" w:rsidR="00C71213" w:rsidRPr="003B4F1C" w:rsidRDefault="00C71213" w:rsidP="00C71213">
            <w:pPr>
              <w:spacing w:line="230" w:lineRule="atLeast"/>
              <w:jc w:val="both"/>
              <w:rPr>
                <w:rFonts w:ascii="Times New Roman" w:hAnsi="Times New Roman" w:cs="Times New Roman"/>
                <w:i/>
              </w:rPr>
            </w:pPr>
          </w:p>
        </w:tc>
      </w:tr>
      <w:tr w:rsidR="00C71213" w:rsidRPr="003B4F1C" w14:paraId="286FAEC0" w14:textId="77777777" w:rsidTr="00C71213">
        <w:tc>
          <w:tcPr>
            <w:tcW w:w="3978" w:type="dxa"/>
          </w:tcPr>
          <w:p w14:paraId="3AF81B65" w14:textId="77777777" w:rsidR="00C71213" w:rsidRPr="003B4F1C" w:rsidRDefault="00C71213" w:rsidP="00487C73">
            <w:pPr>
              <w:spacing w:line="230" w:lineRule="atLeast"/>
              <w:jc w:val="both"/>
              <w:rPr>
                <w:rFonts w:ascii="Times New Roman" w:hAnsi="Times New Roman" w:cs="Times New Roman"/>
              </w:rPr>
            </w:pPr>
            <w:r w:rsidRPr="003B4F1C">
              <w:rPr>
                <w:rFonts w:ascii="Times New Roman" w:hAnsi="Times New Roman" w:cs="Times New Roman"/>
              </w:rPr>
              <w:t>Administrator</w:t>
            </w:r>
          </w:p>
        </w:tc>
        <w:tc>
          <w:tcPr>
            <w:tcW w:w="2430" w:type="dxa"/>
          </w:tcPr>
          <w:p w14:paraId="5B3FC336" w14:textId="77777777" w:rsidR="00C71213" w:rsidRPr="003B4F1C" w:rsidRDefault="00C71213" w:rsidP="00487C73">
            <w:pPr>
              <w:spacing w:line="230" w:lineRule="atLeast"/>
              <w:jc w:val="both"/>
              <w:rPr>
                <w:rFonts w:ascii="Times New Roman" w:hAnsi="Times New Roman" w:cs="Times New Roman"/>
                <w:i/>
              </w:rPr>
            </w:pPr>
          </w:p>
        </w:tc>
        <w:tc>
          <w:tcPr>
            <w:tcW w:w="1260" w:type="dxa"/>
          </w:tcPr>
          <w:p w14:paraId="3830E06F" w14:textId="77777777" w:rsidR="00C71213" w:rsidRPr="003B4F1C" w:rsidRDefault="00C71213" w:rsidP="00C71213">
            <w:pPr>
              <w:spacing w:line="230" w:lineRule="atLeast"/>
              <w:jc w:val="both"/>
              <w:rPr>
                <w:rFonts w:ascii="Times New Roman" w:hAnsi="Times New Roman" w:cs="Times New Roman"/>
                <w:i/>
              </w:rPr>
            </w:pPr>
          </w:p>
        </w:tc>
        <w:tc>
          <w:tcPr>
            <w:tcW w:w="1260" w:type="dxa"/>
          </w:tcPr>
          <w:p w14:paraId="461ED8CB" w14:textId="77777777" w:rsidR="00C71213" w:rsidRPr="003B4F1C" w:rsidRDefault="00C71213" w:rsidP="00C71213">
            <w:pPr>
              <w:spacing w:line="230" w:lineRule="atLeast"/>
              <w:jc w:val="both"/>
              <w:rPr>
                <w:rFonts w:ascii="Times New Roman" w:hAnsi="Times New Roman" w:cs="Times New Roman"/>
                <w:i/>
              </w:rPr>
            </w:pPr>
          </w:p>
        </w:tc>
      </w:tr>
    </w:tbl>
    <w:p w14:paraId="5F8FCEC5" w14:textId="77777777" w:rsidR="004F75E2" w:rsidRPr="003B4F1C" w:rsidRDefault="004F75E2" w:rsidP="004F75E2">
      <w:pPr>
        <w:jc w:val="both"/>
        <w:rPr>
          <w:rFonts w:ascii="Times New Roman" w:hAnsi="Times New Roman" w:cs="Times New Roman"/>
        </w:rPr>
      </w:pPr>
    </w:p>
    <w:p w14:paraId="2AFC3F4C" w14:textId="77777777" w:rsidR="004F75E2" w:rsidRPr="003B4F1C" w:rsidRDefault="006A44EA" w:rsidP="00AC3E83">
      <w:pPr>
        <w:pStyle w:val="Legal2"/>
        <w:numPr>
          <w:ilvl w:val="0"/>
          <w:numId w:val="2"/>
        </w:numPr>
        <w:spacing w:line="240" w:lineRule="auto"/>
        <w:rPr>
          <w:sz w:val="22"/>
          <w:szCs w:val="22"/>
        </w:rPr>
      </w:pPr>
      <w:r>
        <w:rPr>
          <w:sz w:val="22"/>
          <w:szCs w:val="22"/>
        </w:rPr>
        <w:t>T</w:t>
      </w:r>
      <w:r w:rsidR="004F75E2" w:rsidRPr="003B4F1C">
        <w:rPr>
          <w:sz w:val="22"/>
          <w:szCs w:val="22"/>
        </w:rPr>
        <w:t xml:space="preserve">he Parties shall annually review and renegotiate the hourly rates of </w:t>
      </w:r>
      <w:r w:rsidR="00010120">
        <w:rPr>
          <w:sz w:val="22"/>
          <w:szCs w:val="22"/>
        </w:rPr>
        <w:t xml:space="preserve">the </w:t>
      </w:r>
      <w:r w:rsidR="009D1574">
        <w:rPr>
          <w:sz w:val="22"/>
          <w:szCs w:val="22"/>
        </w:rPr>
        <w:t>JOLs’</w:t>
      </w:r>
      <w:r w:rsidR="00010120">
        <w:rPr>
          <w:sz w:val="22"/>
          <w:szCs w:val="22"/>
        </w:rPr>
        <w:t xml:space="preserve"> Remuneration</w:t>
      </w:r>
      <w:r w:rsidR="004F75E2" w:rsidRPr="003B4F1C">
        <w:rPr>
          <w:sz w:val="22"/>
          <w:szCs w:val="22"/>
        </w:rPr>
        <w:t xml:space="preserve"> (once agreed</w:t>
      </w:r>
      <w:r w:rsidR="00AC3E83" w:rsidRPr="003B4F1C">
        <w:rPr>
          <w:sz w:val="22"/>
          <w:szCs w:val="22"/>
        </w:rPr>
        <w:t>,</w:t>
      </w:r>
      <w:r w:rsidR="004F75E2" w:rsidRPr="003B4F1C">
        <w:rPr>
          <w:sz w:val="22"/>
          <w:szCs w:val="22"/>
        </w:rPr>
        <w:t xml:space="preserve"> the “Annual Hourly Rates”) provided that:</w:t>
      </w:r>
    </w:p>
    <w:p w14:paraId="2A151762" w14:textId="77777777" w:rsidR="00C71213" w:rsidRPr="003B4F1C" w:rsidRDefault="006A44EA" w:rsidP="00C71213">
      <w:pPr>
        <w:pStyle w:val="Legal3"/>
        <w:numPr>
          <w:ilvl w:val="2"/>
          <w:numId w:val="2"/>
        </w:numPr>
        <w:spacing w:line="240" w:lineRule="auto"/>
        <w:rPr>
          <w:sz w:val="22"/>
          <w:szCs w:val="22"/>
        </w:rPr>
      </w:pPr>
      <w:r>
        <w:rPr>
          <w:sz w:val="22"/>
          <w:szCs w:val="22"/>
        </w:rPr>
        <w:t xml:space="preserve">The JOLs </w:t>
      </w:r>
      <w:r w:rsidR="00C71213" w:rsidRPr="003B4F1C">
        <w:rPr>
          <w:sz w:val="22"/>
          <w:szCs w:val="22"/>
        </w:rPr>
        <w:t>and their staff shall not be obliged to accept Annual Hourly Rates that are less than the minimum hourly rates prescribed in Part A of the schedule to the Regulations (</w:t>
      </w:r>
      <w:r w:rsidR="00C71213">
        <w:rPr>
          <w:sz w:val="22"/>
          <w:szCs w:val="22"/>
        </w:rPr>
        <w:t>as set out above</w:t>
      </w:r>
      <w:proofErr w:type="gramStart"/>
      <w:r w:rsidR="00C71213" w:rsidRPr="003B4F1C">
        <w:rPr>
          <w:sz w:val="22"/>
          <w:szCs w:val="22"/>
        </w:rPr>
        <w:t>)</w:t>
      </w:r>
      <w:r w:rsidR="00C71213">
        <w:rPr>
          <w:sz w:val="22"/>
          <w:szCs w:val="22"/>
        </w:rPr>
        <w:t>;</w:t>
      </w:r>
      <w:proofErr w:type="gramEnd"/>
      <w:r w:rsidR="00C71213" w:rsidRPr="003B4F1C">
        <w:rPr>
          <w:sz w:val="22"/>
          <w:szCs w:val="22"/>
        </w:rPr>
        <w:t xml:space="preserve"> </w:t>
      </w:r>
    </w:p>
    <w:p w14:paraId="062EDD1A" w14:textId="77777777" w:rsidR="004F75E2" w:rsidRPr="003B4F1C" w:rsidRDefault="004F75E2" w:rsidP="004F75E2">
      <w:pPr>
        <w:pStyle w:val="Legal3"/>
        <w:numPr>
          <w:ilvl w:val="2"/>
          <w:numId w:val="2"/>
        </w:numPr>
        <w:spacing w:line="240" w:lineRule="auto"/>
        <w:rPr>
          <w:sz w:val="22"/>
          <w:szCs w:val="22"/>
        </w:rPr>
      </w:pPr>
      <w:r w:rsidRPr="003B4F1C">
        <w:rPr>
          <w:sz w:val="22"/>
          <w:szCs w:val="22"/>
        </w:rPr>
        <w:t>The Liquidation Committee shall not agree to Annual Hourly Rates that exceed the maximum hourly rates prescribed</w:t>
      </w:r>
      <w:r w:rsidR="00C71213" w:rsidRPr="00C71213">
        <w:rPr>
          <w:sz w:val="22"/>
          <w:szCs w:val="22"/>
        </w:rPr>
        <w:t xml:space="preserve"> </w:t>
      </w:r>
      <w:r w:rsidR="00C71213" w:rsidRPr="003B4F1C">
        <w:rPr>
          <w:sz w:val="22"/>
          <w:szCs w:val="22"/>
        </w:rPr>
        <w:t>in Part A of the schedule to the Regulations (</w:t>
      </w:r>
      <w:r w:rsidR="00C71213">
        <w:rPr>
          <w:sz w:val="22"/>
          <w:szCs w:val="22"/>
        </w:rPr>
        <w:t>as set out above</w:t>
      </w:r>
      <w:proofErr w:type="gramStart"/>
      <w:r w:rsidR="00C71213" w:rsidRPr="003B4F1C">
        <w:rPr>
          <w:sz w:val="22"/>
          <w:szCs w:val="22"/>
        </w:rPr>
        <w:t>)</w:t>
      </w:r>
      <w:r w:rsidRPr="003B4F1C">
        <w:rPr>
          <w:sz w:val="22"/>
          <w:szCs w:val="22"/>
        </w:rPr>
        <w:t>;</w:t>
      </w:r>
      <w:proofErr w:type="gramEnd"/>
    </w:p>
    <w:p w14:paraId="4EE4E165" w14:textId="77777777" w:rsidR="00F922DA" w:rsidRDefault="00F922DA" w:rsidP="00F922DA">
      <w:pPr>
        <w:pStyle w:val="Legal3"/>
        <w:numPr>
          <w:ilvl w:val="2"/>
          <w:numId w:val="2"/>
        </w:numPr>
        <w:spacing w:line="240" w:lineRule="auto"/>
        <w:rPr>
          <w:sz w:val="22"/>
          <w:szCs w:val="22"/>
        </w:rPr>
      </w:pPr>
      <w:r>
        <w:rPr>
          <w:sz w:val="22"/>
          <w:szCs w:val="22"/>
        </w:rPr>
        <w:t xml:space="preserve">The Annual Rates shall take effect on </w:t>
      </w:r>
      <w:r w:rsidR="008F4AF5">
        <w:rPr>
          <w:sz w:val="22"/>
          <w:szCs w:val="22"/>
        </w:rPr>
        <w:t xml:space="preserve">the </w:t>
      </w:r>
      <w:r>
        <w:rPr>
          <w:sz w:val="22"/>
          <w:szCs w:val="22"/>
        </w:rPr>
        <w:t>1</w:t>
      </w:r>
      <w:r w:rsidRPr="00F922DA">
        <w:rPr>
          <w:sz w:val="22"/>
          <w:szCs w:val="22"/>
          <w:vertAlign w:val="superscript"/>
        </w:rPr>
        <w:t>st</w:t>
      </w:r>
      <w:r>
        <w:rPr>
          <w:sz w:val="22"/>
          <w:szCs w:val="22"/>
        </w:rPr>
        <w:t xml:space="preserve"> of January </w:t>
      </w:r>
      <w:r w:rsidR="007F03B1">
        <w:rPr>
          <w:sz w:val="22"/>
          <w:szCs w:val="22"/>
        </w:rPr>
        <w:t>of</w:t>
      </w:r>
      <w:r>
        <w:rPr>
          <w:sz w:val="22"/>
          <w:szCs w:val="22"/>
        </w:rPr>
        <w:t xml:space="preserve"> the calendar year </w:t>
      </w:r>
      <w:r w:rsidR="007F03B1">
        <w:rPr>
          <w:sz w:val="22"/>
          <w:szCs w:val="22"/>
        </w:rPr>
        <w:t xml:space="preserve">in which they are agreed </w:t>
      </w:r>
      <w:r>
        <w:rPr>
          <w:sz w:val="22"/>
          <w:szCs w:val="22"/>
        </w:rPr>
        <w:t xml:space="preserve">unless some later date </w:t>
      </w:r>
      <w:r w:rsidR="008F4AF5">
        <w:rPr>
          <w:sz w:val="22"/>
          <w:szCs w:val="22"/>
        </w:rPr>
        <w:t xml:space="preserve">in that calendar year </w:t>
      </w:r>
      <w:r>
        <w:rPr>
          <w:sz w:val="22"/>
          <w:szCs w:val="22"/>
        </w:rPr>
        <w:t>is agreed between the Parties (the “Effective Date”).</w:t>
      </w:r>
    </w:p>
    <w:p w14:paraId="3DA7CD50" w14:textId="42EC3994" w:rsidR="00CE20EF" w:rsidRDefault="00CE20EF" w:rsidP="004F75E2">
      <w:pPr>
        <w:pStyle w:val="Legal3"/>
        <w:numPr>
          <w:ilvl w:val="2"/>
          <w:numId w:val="2"/>
        </w:numPr>
        <w:spacing w:line="240" w:lineRule="auto"/>
        <w:rPr>
          <w:sz w:val="22"/>
          <w:szCs w:val="22"/>
        </w:rPr>
      </w:pPr>
      <w:r>
        <w:rPr>
          <w:sz w:val="22"/>
          <w:szCs w:val="22"/>
        </w:rPr>
        <w:t xml:space="preserve">The </w:t>
      </w:r>
      <w:r w:rsidR="00D53A08">
        <w:rPr>
          <w:sz w:val="22"/>
          <w:szCs w:val="22"/>
        </w:rPr>
        <w:t>Parties</w:t>
      </w:r>
      <w:r>
        <w:rPr>
          <w:sz w:val="22"/>
          <w:szCs w:val="22"/>
        </w:rPr>
        <w:t xml:space="preserve">’ agreement of the Annual Hourly Rates for each year </w:t>
      </w:r>
      <w:proofErr w:type="gramStart"/>
      <w:r>
        <w:rPr>
          <w:sz w:val="22"/>
          <w:szCs w:val="22"/>
        </w:rPr>
        <w:t>subsequent to</w:t>
      </w:r>
      <w:proofErr w:type="gramEnd"/>
      <w:r>
        <w:rPr>
          <w:sz w:val="22"/>
          <w:szCs w:val="22"/>
        </w:rPr>
        <w:t xml:space="preserve"> those </w:t>
      </w:r>
      <w:r w:rsidR="00D53A08">
        <w:rPr>
          <w:sz w:val="22"/>
          <w:szCs w:val="22"/>
        </w:rPr>
        <w:t>set out</w:t>
      </w:r>
      <w:r>
        <w:rPr>
          <w:sz w:val="22"/>
          <w:szCs w:val="22"/>
        </w:rPr>
        <w:t xml:space="preserve"> in this Agreement shall be recorded </w:t>
      </w:r>
      <w:r w:rsidR="00D53A08">
        <w:rPr>
          <w:sz w:val="22"/>
          <w:szCs w:val="22"/>
        </w:rPr>
        <w:t>by way</w:t>
      </w:r>
      <w:r>
        <w:rPr>
          <w:sz w:val="22"/>
          <w:szCs w:val="22"/>
        </w:rPr>
        <w:t xml:space="preserve"> resolution passed in acco</w:t>
      </w:r>
      <w:r w:rsidR="000042CD">
        <w:rPr>
          <w:sz w:val="22"/>
          <w:szCs w:val="22"/>
        </w:rPr>
        <w:t>rdance with CW</w:t>
      </w:r>
      <w:r w:rsidR="00237C90">
        <w:rPr>
          <w:sz w:val="22"/>
          <w:szCs w:val="22"/>
        </w:rPr>
        <w:t>R</w:t>
      </w:r>
      <w:r w:rsidR="000042CD">
        <w:rPr>
          <w:sz w:val="22"/>
          <w:szCs w:val="22"/>
        </w:rPr>
        <w:t>R Order 9, rule 5</w:t>
      </w:r>
      <w:r w:rsidR="00F922DA">
        <w:rPr>
          <w:sz w:val="22"/>
          <w:szCs w:val="22"/>
        </w:rPr>
        <w:t xml:space="preserve"> which shall state the Annual Hourly Rates and the Effective Date</w:t>
      </w:r>
      <w:r w:rsidR="00C71213">
        <w:rPr>
          <w:sz w:val="22"/>
          <w:szCs w:val="22"/>
        </w:rPr>
        <w:t>; and</w:t>
      </w:r>
    </w:p>
    <w:p w14:paraId="697C45EF" w14:textId="77777777" w:rsidR="004F75E2" w:rsidRPr="003B4F1C" w:rsidRDefault="004F75E2" w:rsidP="004F75E2">
      <w:pPr>
        <w:pStyle w:val="Legal3"/>
        <w:numPr>
          <w:ilvl w:val="2"/>
          <w:numId w:val="2"/>
        </w:numPr>
        <w:spacing w:line="240" w:lineRule="auto"/>
        <w:rPr>
          <w:sz w:val="22"/>
          <w:szCs w:val="22"/>
        </w:rPr>
      </w:pPr>
      <w:r w:rsidRPr="003B4F1C">
        <w:rPr>
          <w:sz w:val="22"/>
          <w:szCs w:val="22"/>
        </w:rPr>
        <w:t xml:space="preserve">Any </w:t>
      </w:r>
      <w:r w:rsidR="00215236" w:rsidRPr="003B4F1C">
        <w:rPr>
          <w:sz w:val="22"/>
          <w:szCs w:val="22"/>
        </w:rPr>
        <w:t>failure</w:t>
      </w:r>
      <w:r w:rsidRPr="003B4F1C">
        <w:rPr>
          <w:sz w:val="22"/>
          <w:szCs w:val="22"/>
        </w:rPr>
        <w:t xml:space="preserve"> </w:t>
      </w:r>
      <w:r w:rsidR="00D3493E">
        <w:rPr>
          <w:sz w:val="22"/>
          <w:szCs w:val="22"/>
        </w:rPr>
        <w:t>by</w:t>
      </w:r>
      <w:r w:rsidRPr="003B4F1C">
        <w:rPr>
          <w:sz w:val="22"/>
          <w:szCs w:val="22"/>
        </w:rPr>
        <w:t xml:space="preserve"> the Parties </w:t>
      </w:r>
      <w:r w:rsidR="00215236" w:rsidRPr="003B4F1C">
        <w:rPr>
          <w:sz w:val="22"/>
          <w:szCs w:val="22"/>
        </w:rPr>
        <w:t>to agree the</w:t>
      </w:r>
      <w:r w:rsidRPr="003B4F1C">
        <w:rPr>
          <w:sz w:val="22"/>
          <w:szCs w:val="22"/>
        </w:rPr>
        <w:t xml:space="preserve"> Annual Hourly Rates which are to apply in any calendar year shall be referred to the </w:t>
      </w:r>
      <w:r w:rsidR="006325A2">
        <w:rPr>
          <w:sz w:val="22"/>
          <w:szCs w:val="22"/>
        </w:rPr>
        <w:t>Grand Court</w:t>
      </w:r>
      <w:r w:rsidRPr="003B4F1C">
        <w:rPr>
          <w:sz w:val="22"/>
          <w:szCs w:val="22"/>
        </w:rPr>
        <w:t xml:space="preserve"> for determination</w:t>
      </w:r>
      <w:r w:rsidR="00AC3E83" w:rsidRPr="003B4F1C">
        <w:rPr>
          <w:sz w:val="22"/>
          <w:szCs w:val="22"/>
        </w:rPr>
        <w:t xml:space="preserve"> in accordance with </w:t>
      </w:r>
      <w:r w:rsidR="00FD7553">
        <w:rPr>
          <w:sz w:val="22"/>
          <w:szCs w:val="22"/>
        </w:rPr>
        <w:t xml:space="preserve">regulation </w:t>
      </w:r>
      <w:r w:rsidR="00215236" w:rsidRPr="003B4F1C">
        <w:rPr>
          <w:sz w:val="22"/>
          <w:szCs w:val="22"/>
        </w:rPr>
        <w:t>15</w:t>
      </w:r>
      <w:r w:rsidR="00FD7553">
        <w:rPr>
          <w:sz w:val="22"/>
          <w:szCs w:val="22"/>
        </w:rPr>
        <w:t>(4)</w:t>
      </w:r>
      <w:r w:rsidR="00215236" w:rsidRPr="003B4F1C">
        <w:rPr>
          <w:sz w:val="22"/>
          <w:szCs w:val="22"/>
        </w:rPr>
        <w:t xml:space="preserve"> of the Regulations</w:t>
      </w:r>
      <w:r w:rsidRPr="003B4F1C">
        <w:rPr>
          <w:sz w:val="22"/>
          <w:szCs w:val="22"/>
        </w:rPr>
        <w:t>.</w:t>
      </w:r>
    </w:p>
    <w:p w14:paraId="5F93D3CA" w14:textId="678C8D9B" w:rsidR="00B82330" w:rsidRPr="00B82330" w:rsidRDefault="00B82330" w:rsidP="006A44EA">
      <w:pPr>
        <w:pStyle w:val="Legal3"/>
        <w:numPr>
          <w:ilvl w:val="0"/>
          <w:numId w:val="2"/>
        </w:numPr>
        <w:spacing w:line="240" w:lineRule="auto"/>
        <w:rPr>
          <w:sz w:val="22"/>
          <w:szCs w:val="22"/>
        </w:rPr>
      </w:pPr>
      <w:r w:rsidRPr="00B82330">
        <w:rPr>
          <w:sz w:val="22"/>
          <w:szCs w:val="22"/>
        </w:rPr>
        <w:t xml:space="preserve">Prior to receiving payment of the JOLs’ Remuneration from the assets of the Company the JOLs shall seek approval from the Grand Court in accordance with the procedure set out in Part III of the Regulations, </w:t>
      </w:r>
      <w:proofErr w:type="gramStart"/>
      <w:r w:rsidRPr="00B82330">
        <w:rPr>
          <w:sz w:val="22"/>
          <w:szCs w:val="22"/>
        </w:rPr>
        <w:t>provided always</w:t>
      </w:r>
      <w:proofErr w:type="gramEnd"/>
      <w:r w:rsidRPr="00B82330">
        <w:rPr>
          <w:sz w:val="22"/>
          <w:szCs w:val="22"/>
        </w:rPr>
        <w:t xml:space="preserve"> that in advance of obtaining the approval of the </w:t>
      </w:r>
      <w:r w:rsidR="00F81826">
        <w:rPr>
          <w:sz w:val="22"/>
          <w:szCs w:val="22"/>
        </w:rPr>
        <w:t>Liquidation Committee and</w:t>
      </w:r>
      <w:r w:rsidR="005432CD">
        <w:rPr>
          <w:sz w:val="22"/>
          <w:szCs w:val="22"/>
        </w:rPr>
        <w:t xml:space="preserve"> the</w:t>
      </w:r>
      <w:r w:rsidR="00F81826">
        <w:rPr>
          <w:sz w:val="22"/>
          <w:szCs w:val="22"/>
        </w:rPr>
        <w:t xml:space="preserve"> </w:t>
      </w:r>
      <w:r w:rsidRPr="00B82330">
        <w:rPr>
          <w:sz w:val="22"/>
          <w:szCs w:val="22"/>
        </w:rPr>
        <w:t xml:space="preserve">Grand Court the JOLs shall be entitled to receive a payment on account of up to 80% of the JOLs’ Remuneration in accordance with </w:t>
      </w:r>
      <w:r w:rsidR="00505C52">
        <w:rPr>
          <w:sz w:val="22"/>
          <w:szCs w:val="22"/>
        </w:rPr>
        <w:t>r</w:t>
      </w:r>
      <w:r w:rsidRPr="00B82330">
        <w:rPr>
          <w:sz w:val="22"/>
          <w:szCs w:val="22"/>
        </w:rPr>
        <w:t>egulation 10(2) of the Regulations.</w:t>
      </w:r>
    </w:p>
    <w:p w14:paraId="69C79736" w14:textId="1D2EFA53" w:rsidR="00D94F95" w:rsidRDefault="006A44EA" w:rsidP="00DB28AD">
      <w:pPr>
        <w:pStyle w:val="Legal3"/>
        <w:numPr>
          <w:ilvl w:val="0"/>
          <w:numId w:val="2"/>
        </w:numPr>
        <w:spacing w:line="240" w:lineRule="auto"/>
        <w:rPr>
          <w:sz w:val="22"/>
          <w:szCs w:val="22"/>
        </w:rPr>
      </w:pPr>
      <w:r>
        <w:rPr>
          <w:sz w:val="22"/>
          <w:szCs w:val="22"/>
        </w:rPr>
        <w:t>All liquidators’ reports and accounts provided to the Liquidation Committee in accordance with regulations 12(2) – 12(4) (inclusive) of the Regulations (the “</w:t>
      </w:r>
      <w:r w:rsidR="00B56723">
        <w:rPr>
          <w:sz w:val="22"/>
          <w:szCs w:val="22"/>
        </w:rPr>
        <w:t xml:space="preserve">Remuneration </w:t>
      </w:r>
      <w:r>
        <w:rPr>
          <w:sz w:val="22"/>
          <w:szCs w:val="22"/>
        </w:rPr>
        <w:t xml:space="preserve">Report”) shall provide full particulars of the work done, the staff engaged, and the hourly rates applicable to each grade of staff, and shall contain a remuneration by task summary in substantially the same form as attached hereto at </w:t>
      </w:r>
      <w:r w:rsidRPr="009F22F2">
        <w:rPr>
          <w:b/>
          <w:sz w:val="22"/>
          <w:szCs w:val="22"/>
        </w:rPr>
        <w:t xml:space="preserve">Schedule </w:t>
      </w:r>
      <w:r w:rsidR="00B56723">
        <w:rPr>
          <w:b/>
          <w:sz w:val="22"/>
          <w:szCs w:val="22"/>
        </w:rPr>
        <w:t>B</w:t>
      </w:r>
      <w:r>
        <w:rPr>
          <w:sz w:val="22"/>
          <w:szCs w:val="22"/>
        </w:rPr>
        <w:t>.</w:t>
      </w:r>
    </w:p>
    <w:p w14:paraId="2E46152D" w14:textId="73F704A4" w:rsidR="00DB28AD" w:rsidRDefault="00DB28AD" w:rsidP="00DB28AD">
      <w:pPr>
        <w:pStyle w:val="Legal3"/>
        <w:numPr>
          <w:ilvl w:val="0"/>
          <w:numId w:val="0"/>
        </w:numPr>
        <w:spacing w:line="240" w:lineRule="auto"/>
        <w:ind w:left="1440" w:hanging="720"/>
        <w:rPr>
          <w:sz w:val="22"/>
          <w:szCs w:val="22"/>
        </w:rPr>
      </w:pPr>
    </w:p>
    <w:p w14:paraId="667A084E" w14:textId="3610D0CB" w:rsidR="00DB28AD" w:rsidRDefault="00DB28AD" w:rsidP="00DB28AD">
      <w:pPr>
        <w:pStyle w:val="Legal3"/>
        <w:numPr>
          <w:ilvl w:val="0"/>
          <w:numId w:val="0"/>
        </w:numPr>
        <w:spacing w:line="240" w:lineRule="auto"/>
        <w:ind w:left="1440" w:hanging="720"/>
        <w:rPr>
          <w:sz w:val="22"/>
          <w:szCs w:val="22"/>
        </w:rPr>
      </w:pPr>
    </w:p>
    <w:p w14:paraId="3E26C028" w14:textId="5D8F9753" w:rsidR="00DB28AD" w:rsidRDefault="00DB28AD" w:rsidP="00DB28AD">
      <w:pPr>
        <w:pStyle w:val="Legal3"/>
        <w:numPr>
          <w:ilvl w:val="0"/>
          <w:numId w:val="0"/>
        </w:numPr>
        <w:spacing w:line="240" w:lineRule="auto"/>
        <w:ind w:left="1440" w:hanging="720"/>
        <w:rPr>
          <w:sz w:val="22"/>
          <w:szCs w:val="22"/>
        </w:rPr>
      </w:pPr>
    </w:p>
    <w:p w14:paraId="68AD2F8E" w14:textId="77777777" w:rsidR="00DB28AD" w:rsidRPr="00DB28AD" w:rsidRDefault="00DB28AD" w:rsidP="00DB28AD">
      <w:pPr>
        <w:pStyle w:val="Legal3"/>
        <w:numPr>
          <w:ilvl w:val="0"/>
          <w:numId w:val="0"/>
        </w:numPr>
        <w:spacing w:line="240" w:lineRule="auto"/>
        <w:ind w:left="1440" w:hanging="720"/>
        <w:rPr>
          <w:sz w:val="22"/>
          <w:szCs w:val="22"/>
        </w:rPr>
      </w:pPr>
    </w:p>
    <w:p w14:paraId="2900CF74" w14:textId="77777777" w:rsidR="00C84686" w:rsidRDefault="00C84686" w:rsidP="00215236">
      <w:pPr>
        <w:pStyle w:val="Legal3"/>
        <w:numPr>
          <w:ilvl w:val="0"/>
          <w:numId w:val="0"/>
        </w:numPr>
        <w:spacing w:line="240" w:lineRule="auto"/>
        <w:ind w:left="436"/>
        <w:rPr>
          <w:sz w:val="22"/>
          <w:szCs w:val="22"/>
        </w:rPr>
      </w:pPr>
      <w:r>
        <w:rPr>
          <w:sz w:val="22"/>
          <w:szCs w:val="22"/>
        </w:rPr>
        <w:t>[</w:t>
      </w:r>
      <w:r w:rsidR="009D1574" w:rsidRPr="009D1574">
        <w:rPr>
          <w:i/>
          <w:sz w:val="22"/>
          <w:szCs w:val="22"/>
        </w:rPr>
        <w:t>Remuneration</w:t>
      </w:r>
      <w:r w:rsidR="009D1574">
        <w:rPr>
          <w:sz w:val="22"/>
          <w:szCs w:val="22"/>
        </w:rPr>
        <w:t xml:space="preserve"> </w:t>
      </w:r>
      <w:r w:rsidRPr="00D3493E">
        <w:rPr>
          <w:i/>
          <w:sz w:val="22"/>
          <w:szCs w:val="22"/>
        </w:rPr>
        <w:t xml:space="preserve">Option B </w:t>
      </w:r>
      <w:r w:rsidR="00D3493E" w:rsidRPr="00D3493E">
        <w:rPr>
          <w:i/>
          <w:sz w:val="22"/>
          <w:szCs w:val="22"/>
        </w:rPr>
        <w:t>–Percentage of Distributions – Delete as appropriate</w:t>
      </w:r>
      <w:r w:rsidR="00D3493E">
        <w:rPr>
          <w:sz w:val="22"/>
          <w:szCs w:val="22"/>
        </w:rPr>
        <w:t>]</w:t>
      </w:r>
    </w:p>
    <w:p w14:paraId="1F237101" w14:textId="77777777" w:rsidR="00C84686" w:rsidRPr="003B4F1C" w:rsidRDefault="00C84686" w:rsidP="00215236">
      <w:pPr>
        <w:pStyle w:val="Legal3"/>
        <w:numPr>
          <w:ilvl w:val="0"/>
          <w:numId w:val="0"/>
        </w:numPr>
        <w:spacing w:line="240" w:lineRule="auto"/>
        <w:ind w:left="436"/>
        <w:rPr>
          <w:sz w:val="22"/>
          <w:szCs w:val="22"/>
        </w:rPr>
      </w:pPr>
    </w:p>
    <w:p w14:paraId="2DB3015D" w14:textId="4FE59D91" w:rsidR="00215236" w:rsidRPr="003B4F1C" w:rsidRDefault="00DB28AD" w:rsidP="00C84686">
      <w:pPr>
        <w:spacing w:after="0" w:line="240" w:lineRule="auto"/>
        <w:ind w:right="-329" w:hanging="270"/>
        <w:jc w:val="both"/>
        <w:rPr>
          <w:rFonts w:ascii="Times New Roman" w:hAnsi="Times New Roman" w:cs="Times New Roman"/>
        </w:rPr>
      </w:pPr>
      <w:r>
        <w:rPr>
          <w:rFonts w:ascii="Times New Roman" w:hAnsi="Times New Roman" w:cs="Times New Roman"/>
          <w:b/>
        </w:rPr>
        <w:t>Basis o</w:t>
      </w:r>
      <w:r w:rsidR="00215236" w:rsidRPr="003B4F1C">
        <w:rPr>
          <w:rFonts w:ascii="Times New Roman" w:hAnsi="Times New Roman" w:cs="Times New Roman"/>
          <w:b/>
        </w:rPr>
        <w:t xml:space="preserve">f </w:t>
      </w:r>
      <w:r w:rsidR="009D1574">
        <w:rPr>
          <w:rFonts w:ascii="Times New Roman" w:hAnsi="Times New Roman" w:cs="Times New Roman"/>
          <w:b/>
        </w:rPr>
        <w:t xml:space="preserve">JOLs’ </w:t>
      </w:r>
      <w:r w:rsidR="00215236" w:rsidRPr="003B4F1C">
        <w:rPr>
          <w:rFonts w:ascii="Times New Roman" w:hAnsi="Times New Roman" w:cs="Times New Roman"/>
          <w:b/>
        </w:rPr>
        <w:t>Remuneration – Percentage of Distributions</w:t>
      </w:r>
    </w:p>
    <w:p w14:paraId="474829FF" w14:textId="77777777" w:rsidR="00215236" w:rsidRPr="003B4F1C" w:rsidRDefault="00215236" w:rsidP="00215236">
      <w:pPr>
        <w:spacing w:after="0" w:line="240" w:lineRule="auto"/>
        <w:ind w:right="-329"/>
        <w:jc w:val="both"/>
        <w:rPr>
          <w:rFonts w:ascii="Times New Roman" w:hAnsi="Times New Roman" w:cs="Times New Roman"/>
        </w:rPr>
      </w:pPr>
    </w:p>
    <w:p w14:paraId="367FF3FA" w14:textId="77777777" w:rsidR="00215236" w:rsidRPr="003B4F1C" w:rsidRDefault="00215236" w:rsidP="000042CD">
      <w:pPr>
        <w:pStyle w:val="ListParagraph"/>
        <w:numPr>
          <w:ilvl w:val="0"/>
          <w:numId w:val="7"/>
        </w:numPr>
        <w:spacing w:after="0" w:line="240" w:lineRule="auto"/>
        <w:ind w:right="-329"/>
        <w:jc w:val="both"/>
        <w:rPr>
          <w:rFonts w:ascii="Times New Roman" w:hAnsi="Times New Roman" w:cs="Times New Roman"/>
        </w:rPr>
      </w:pPr>
      <w:r w:rsidRPr="003B4F1C">
        <w:rPr>
          <w:rFonts w:ascii="Times New Roman" w:hAnsi="Times New Roman" w:cs="Times New Roman"/>
        </w:rPr>
        <w:t>The JOLs</w:t>
      </w:r>
      <w:r w:rsidR="00010120">
        <w:rPr>
          <w:rFonts w:ascii="Times New Roman" w:hAnsi="Times New Roman" w:cs="Times New Roman"/>
        </w:rPr>
        <w:t>’</w:t>
      </w:r>
      <w:r w:rsidRPr="003B4F1C">
        <w:rPr>
          <w:rFonts w:ascii="Times New Roman" w:hAnsi="Times New Roman" w:cs="Times New Roman"/>
        </w:rPr>
        <w:t xml:space="preserve"> </w:t>
      </w:r>
      <w:r w:rsidR="00010120">
        <w:rPr>
          <w:rFonts w:ascii="Times New Roman" w:hAnsi="Times New Roman" w:cs="Times New Roman"/>
        </w:rPr>
        <w:t xml:space="preserve">Remuneration shall be paid </w:t>
      </w:r>
      <w:r w:rsidRPr="003B4F1C">
        <w:rPr>
          <w:rFonts w:ascii="Times New Roman" w:hAnsi="Times New Roman" w:cs="Times New Roman"/>
        </w:rPr>
        <w:t xml:space="preserve">from the assets of Company </w:t>
      </w:r>
      <w:proofErr w:type="gramStart"/>
      <w:r w:rsidRPr="003B4F1C">
        <w:rPr>
          <w:rFonts w:ascii="Times New Roman" w:hAnsi="Times New Roman" w:cs="Times New Roman"/>
        </w:rPr>
        <w:t>on the basis of</w:t>
      </w:r>
      <w:proofErr w:type="gramEnd"/>
      <w:r w:rsidRPr="003B4F1C">
        <w:rPr>
          <w:rFonts w:ascii="Times New Roman" w:hAnsi="Times New Roman" w:cs="Times New Roman"/>
        </w:rPr>
        <w:t xml:space="preserve"> a percentage of distributions</w:t>
      </w:r>
      <w:r w:rsidR="00EC79F7" w:rsidRPr="003B4F1C">
        <w:rPr>
          <w:rFonts w:ascii="Times New Roman" w:hAnsi="Times New Roman" w:cs="Times New Roman"/>
        </w:rPr>
        <w:t xml:space="preserve"> as follows:</w:t>
      </w:r>
    </w:p>
    <w:p w14:paraId="65BF9D94" w14:textId="77777777" w:rsidR="00EC79F7" w:rsidRPr="003B4F1C" w:rsidRDefault="00EC79F7" w:rsidP="00EC79F7">
      <w:pPr>
        <w:spacing w:after="0" w:line="240" w:lineRule="auto"/>
        <w:ind w:right="-329"/>
        <w:jc w:val="both"/>
        <w:rPr>
          <w:rFonts w:ascii="Times New Roman" w:hAnsi="Times New Roman" w:cs="Times New Roman"/>
        </w:rPr>
      </w:pPr>
    </w:p>
    <w:p w14:paraId="030D15DB" w14:textId="77777777" w:rsidR="00EC79F7" w:rsidRPr="00D3493E" w:rsidRDefault="00EC79F7" w:rsidP="00EC79F7">
      <w:pPr>
        <w:spacing w:after="0" w:line="240" w:lineRule="auto"/>
        <w:ind w:left="720" w:right="-329"/>
        <w:jc w:val="both"/>
        <w:rPr>
          <w:rFonts w:ascii="Times New Roman" w:hAnsi="Times New Roman" w:cs="Times New Roman"/>
          <w:i/>
        </w:rPr>
      </w:pPr>
      <w:r w:rsidRPr="00D3493E">
        <w:rPr>
          <w:rFonts w:ascii="Times New Roman" w:hAnsi="Times New Roman" w:cs="Times New Roman"/>
          <w:i/>
        </w:rPr>
        <w:t xml:space="preserve">[where </w:t>
      </w:r>
      <w:r w:rsidR="0007277F" w:rsidRPr="00D3493E">
        <w:rPr>
          <w:rFonts w:ascii="Times New Roman" w:hAnsi="Times New Roman" w:cs="Times New Roman"/>
          <w:i/>
        </w:rPr>
        <w:t>Company</w:t>
      </w:r>
      <w:r w:rsidRPr="00D3493E">
        <w:rPr>
          <w:rFonts w:ascii="Times New Roman" w:hAnsi="Times New Roman" w:cs="Times New Roman"/>
          <w:i/>
        </w:rPr>
        <w:t xml:space="preserve"> is </w:t>
      </w:r>
      <w:r w:rsidR="00D3493E">
        <w:rPr>
          <w:rFonts w:ascii="Times New Roman" w:hAnsi="Times New Roman" w:cs="Times New Roman"/>
          <w:i/>
        </w:rPr>
        <w:t>in</w:t>
      </w:r>
      <w:r w:rsidRPr="00D3493E">
        <w:rPr>
          <w:rFonts w:ascii="Times New Roman" w:hAnsi="Times New Roman" w:cs="Times New Roman"/>
          <w:i/>
        </w:rPr>
        <w:t xml:space="preserve">solvent </w:t>
      </w:r>
      <w:r w:rsidR="00D3493E">
        <w:rPr>
          <w:rFonts w:ascii="Times New Roman" w:hAnsi="Times New Roman" w:cs="Times New Roman"/>
          <w:i/>
        </w:rPr>
        <w:t>complete</w:t>
      </w:r>
      <w:r w:rsidR="00737219">
        <w:rPr>
          <w:rFonts w:ascii="Times New Roman" w:hAnsi="Times New Roman" w:cs="Times New Roman"/>
          <w:i/>
        </w:rPr>
        <w:t xml:space="preserve"> and add the</w:t>
      </w:r>
      <w:r w:rsidRPr="00D3493E">
        <w:rPr>
          <w:rFonts w:ascii="Times New Roman" w:hAnsi="Times New Roman" w:cs="Times New Roman"/>
          <w:i/>
        </w:rPr>
        <w:t xml:space="preserve"> following table]</w:t>
      </w:r>
    </w:p>
    <w:p w14:paraId="280C12EE" w14:textId="77777777" w:rsidR="00EC79F7" w:rsidRPr="003B4F1C" w:rsidRDefault="00EC79F7" w:rsidP="00EC79F7">
      <w:pPr>
        <w:spacing w:after="0" w:line="240" w:lineRule="auto"/>
        <w:ind w:right="-329"/>
        <w:jc w:val="both"/>
        <w:rPr>
          <w:rFonts w:ascii="Times New Roman" w:hAnsi="Times New Roman" w:cs="Times New Roman"/>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2437"/>
        <w:gridCol w:w="2437"/>
      </w:tblGrid>
      <w:tr w:rsidR="00C71213" w:rsidRPr="003B4F1C" w14:paraId="776A5054" w14:textId="77777777" w:rsidTr="00C71213">
        <w:tc>
          <w:tcPr>
            <w:tcW w:w="3960" w:type="dxa"/>
          </w:tcPr>
          <w:p w14:paraId="723EF9EB" w14:textId="77777777" w:rsidR="00C71213" w:rsidRPr="003B4F1C" w:rsidRDefault="00C71213" w:rsidP="00010120">
            <w:pPr>
              <w:spacing w:line="230" w:lineRule="atLeast"/>
              <w:jc w:val="both"/>
              <w:rPr>
                <w:rFonts w:ascii="Times New Roman" w:hAnsi="Times New Roman" w:cs="Times New Roman"/>
                <w:b/>
              </w:rPr>
            </w:pPr>
            <w:r w:rsidRPr="003B4F1C">
              <w:rPr>
                <w:rFonts w:ascii="Times New Roman" w:hAnsi="Times New Roman" w:cs="Times New Roman"/>
                <w:b/>
              </w:rPr>
              <w:t xml:space="preserve">Net amount available for distribution to unsecured creditors after payment of the expenses of the liquidation (excluding </w:t>
            </w:r>
            <w:r>
              <w:rPr>
                <w:rFonts w:ascii="Times New Roman" w:hAnsi="Times New Roman" w:cs="Times New Roman"/>
                <w:b/>
              </w:rPr>
              <w:t>the JOLs’ R</w:t>
            </w:r>
            <w:r w:rsidRPr="003B4F1C">
              <w:rPr>
                <w:rFonts w:ascii="Times New Roman" w:hAnsi="Times New Roman" w:cs="Times New Roman"/>
                <w:b/>
              </w:rPr>
              <w:t>emuneration)</w:t>
            </w:r>
          </w:p>
        </w:tc>
        <w:tc>
          <w:tcPr>
            <w:tcW w:w="2437" w:type="dxa"/>
          </w:tcPr>
          <w:p w14:paraId="7506ABD2" w14:textId="77777777" w:rsidR="00C71213" w:rsidRPr="003B4F1C" w:rsidRDefault="00C71213" w:rsidP="003F7BE3">
            <w:pPr>
              <w:spacing w:line="230" w:lineRule="atLeast"/>
              <w:jc w:val="both"/>
              <w:rPr>
                <w:rFonts w:ascii="Times New Roman" w:hAnsi="Times New Roman" w:cs="Times New Roman"/>
                <w:b/>
                <w:i/>
              </w:rPr>
            </w:pPr>
            <w:r w:rsidRPr="003B4F1C">
              <w:rPr>
                <w:rFonts w:ascii="Times New Roman" w:hAnsi="Times New Roman" w:cs="Times New Roman"/>
                <w:b/>
              </w:rPr>
              <w:t>Remuneration Percentage</w:t>
            </w:r>
            <w:r w:rsidR="00737219">
              <w:rPr>
                <w:rFonts w:ascii="Times New Roman" w:hAnsi="Times New Roman" w:cs="Times New Roman"/>
                <w:b/>
              </w:rPr>
              <w:t xml:space="preserve"> Rate</w:t>
            </w:r>
          </w:p>
        </w:tc>
        <w:tc>
          <w:tcPr>
            <w:tcW w:w="2437" w:type="dxa"/>
          </w:tcPr>
          <w:p w14:paraId="1BFA9672" w14:textId="77777777" w:rsidR="00C71213" w:rsidRPr="00D3493E" w:rsidRDefault="00C71213" w:rsidP="00C71213">
            <w:pPr>
              <w:spacing w:line="230" w:lineRule="atLeast"/>
              <w:jc w:val="both"/>
              <w:rPr>
                <w:rFonts w:ascii="Times New Roman" w:hAnsi="Times New Roman" w:cs="Times New Roman"/>
                <w:b/>
              </w:rPr>
            </w:pPr>
            <w:r>
              <w:rPr>
                <w:rFonts w:ascii="Times New Roman" w:hAnsi="Times New Roman" w:cs="Times New Roman"/>
                <w:b/>
              </w:rPr>
              <w:t>Maximum Allowable Percentage</w:t>
            </w:r>
            <w:r w:rsidR="00737219">
              <w:rPr>
                <w:rFonts w:ascii="Times New Roman" w:hAnsi="Times New Roman" w:cs="Times New Roman"/>
                <w:b/>
              </w:rPr>
              <w:t xml:space="preserve"> Rate</w:t>
            </w:r>
            <w:r w:rsidR="00D42114">
              <w:rPr>
                <w:rFonts w:ascii="Times New Roman" w:hAnsi="Times New Roman" w:cs="Times New Roman"/>
                <w:b/>
              </w:rPr>
              <w:t xml:space="preserve"> Per Regulations</w:t>
            </w:r>
          </w:p>
        </w:tc>
      </w:tr>
      <w:tr w:rsidR="00C71213" w:rsidRPr="003B4F1C" w14:paraId="5247EB55" w14:textId="77777777" w:rsidTr="00C71213">
        <w:tc>
          <w:tcPr>
            <w:tcW w:w="3960" w:type="dxa"/>
          </w:tcPr>
          <w:p w14:paraId="44989A34"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rPr>
              <w:t xml:space="preserve">US0.01 - </w:t>
            </w:r>
            <w:r w:rsidRPr="003B4F1C">
              <w:rPr>
                <w:rFonts w:ascii="Times New Roman" w:hAnsi="Times New Roman" w:cs="Times New Roman"/>
                <w:i/>
              </w:rPr>
              <w:t>[net distribution amount]</w:t>
            </w:r>
          </w:p>
        </w:tc>
        <w:tc>
          <w:tcPr>
            <w:tcW w:w="2437" w:type="dxa"/>
          </w:tcPr>
          <w:p w14:paraId="2D60A81D"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437" w:type="dxa"/>
          </w:tcPr>
          <w:p w14:paraId="701E3799" w14:textId="77777777" w:rsidR="00C71213" w:rsidRPr="003B4F1C" w:rsidRDefault="00737219" w:rsidP="00C7121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C71213" w:rsidRPr="003B4F1C" w14:paraId="75FB248B" w14:textId="77777777" w:rsidTr="00C71213">
        <w:tc>
          <w:tcPr>
            <w:tcW w:w="3960" w:type="dxa"/>
          </w:tcPr>
          <w:p w14:paraId="2C1BF45F"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i/>
              </w:rPr>
              <w:t>[further net distribution amount]</w:t>
            </w:r>
          </w:p>
        </w:tc>
        <w:tc>
          <w:tcPr>
            <w:tcW w:w="2437" w:type="dxa"/>
          </w:tcPr>
          <w:p w14:paraId="477AA7D8" w14:textId="77777777" w:rsidR="00C71213" w:rsidRPr="003B4F1C" w:rsidRDefault="00C71213" w:rsidP="00EC79F7">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437" w:type="dxa"/>
          </w:tcPr>
          <w:p w14:paraId="4785E04F" w14:textId="77777777" w:rsidR="00C71213" w:rsidRPr="003B4F1C" w:rsidRDefault="00737219" w:rsidP="00C7121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C71213" w:rsidRPr="003B4F1C" w14:paraId="143B5EC7" w14:textId="77777777" w:rsidTr="00C71213">
        <w:tc>
          <w:tcPr>
            <w:tcW w:w="3960" w:type="dxa"/>
          </w:tcPr>
          <w:p w14:paraId="3EB5CD46" w14:textId="77777777" w:rsidR="00C71213" w:rsidRPr="003B4F1C" w:rsidRDefault="00C71213" w:rsidP="00EC79F7">
            <w:pPr>
              <w:spacing w:line="230" w:lineRule="atLeast"/>
              <w:jc w:val="both"/>
              <w:rPr>
                <w:rFonts w:ascii="Times New Roman" w:hAnsi="Times New Roman" w:cs="Times New Roman"/>
                <w:i/>
              </w:rPr>
            </w:pPr>
            <w:r w:rsidRPr="003B4F1C">
              <w:rPr>
                <w:rFonts w:ascii="Times New Roman" w:hAnsi="Times New Roman" w:cs="Times New Roman"/>
                <w:i/>
              </w:rPr>
              <w:t>[further net distribution amount]</w:t>
            </w:r>
          </w:p>
        </w:tc>
        <w:tc>
          <w:tcPr>
            <w:tcW w:w="2437" w:type="dxa"/>
          </w:tcPr>
          <w:p w14:paraId="5F90DC1B" w14:textId="77777777" w:rsidR="00C71213" w:rsidRPr="003B4F1C" w:rsidRDefault="00C71213" w:rsidP="00EC79F7">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437" w:type="dxa"/>
          </w:tcPr>
          <w:p w14:paraId="5358E44E" w14:textId="77777777" w:rsidR="00C71213" w:rsidRPr="003B4F1C" w:rsidRDefault="00737219" w:rsidP="00C7121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C71213" w:rsidRPr="003B4F1C" w14:paraId="50D70763" w14:textId="77777777" w:rsidTr="00C71213">
        <w:tc>
          <w:tcPr>
            <w:tcW w:w="3960" w:type="dxa"/>
          </w:tcPr>
          <w:p w14:paraId="44AFB4FC" w14:textId="77777777" w:rsidR="00C71213" w:rsidRPr="003B4F1C" w:rsidRDefault="00C71213" w:rsidP="00EC79F7">
            <w:pPr>
              <w:spacing w:line="230" w:lineRule="atLeast"/>
              <w:jc w:val="both"/>
              <w:rPr>
                <w:rFonts w:ascii="Times New Roman" w:hAnsi="Times New Roman" w:cs="Times New Roman"/>
                <w:i/>
              </w:rPr>
            </w:pPr>
            <w:r w:rsidRPr="003B4F1C">
              <w:rPr>
                <w:rFonts w:ascii="Times New Roman" w:hAnsi="Times New Roman" w:cs="Times New Roman"/>
                <w:i/>
              </w:rPr>
              <w:t>etc</w:t>
            </w:r>
          </w:p>
        </w:tc>
        <w:tc>
          <w:tcPr>
            <w:tcW w:w="2437" w:type="dxa"/>
          </w:tcPr>
          <w:p w14:paraId="23BF0655" w14:textId="77777777" w:rsidR="00C71213" w:rsidRPr="003B4F1C" w:rsidRDefault="00C71213" w:rsidP="00EC79F7">
            <w:pPr>
              <w:spacing w:line="230" w:lineRule="atLeast"/>
              <w:jc w:val="both"/>
              <w:rPr>
                <w:rFonts w:ascii="Times New Roman" w:hAnsi="Times New Roman" w:cs="Times New Roman"/>
                <w:i/>
              </w:rPr>
            </w:pPr>
          </w:p>
        </w:tc>
        <w:tc>
          <w:tcPr>
            <w:tcW w:w="2437" w:type="dxa"/>
          </w:tcPr>
          <w:p w14:paraId="7262BC19" w14:textId="77777777" w:rsidR="00C71213" w:rsidRPr="003B4F1C" w:rsidRDefault="00C71213" w:rsidP="00C71213">
            <w:pPr>
              <w:spacing w:line="230" w:lineRule="atLeast"/>
              <w:jc w:val="both"/>
              <w:rPr>
                <w:rFonts w:ascii="Times New Roman" w:hAnsi="Times New Roman" w:cs="Times New Roman"/>
                <w:i/>
              </w:rPr>
            </w:pPr>
          </w:p>
        </w:tc>
      </w:tr>
    </w:tbl>
    <w:p w14:paraId="644347FD" w14:textId="77777777" w:rsidR="00215236" w:rsidRDefault="00215236" w:rsidP="0007277F">
      <w:pPr>
        <w:pStyle w:val="ListParagraph"/>
        <w:spacing w:after="0" w:line="240" w:lineRule="auto"/>
        <w:ind w:left="76" w:right="-329"/>
        <w:jc w:val="both"/>
        <w:rPr>
          <w:rFonts w:ascii="Times New Roman" w:hAnsi="Times New Roman" w:cs="Times New Roman"/>
        </w:rPr>
      </w:pPr>
    </w:p>
    <w:p w14:paraId="042DABC0" w14:textId="77777777" w:rsidR="00215236" w:rsidRPr="003B4F1C" w:rsidRDefault="00D3493E" w:rsidP="0007277F">
      <w:pPr>
        <w:pStyle w:val="ListParagraph"/>
        <w:spacing w:after="0" w:line="240" w:lineRule="auto"/>
        <w:ind w:left="76" w:right="-329" w:firstLine="644"/>
        <w:jc w:val="both"/>
        <w:rPr>
          <w:rFonts w:ascii="Times New Roman" w:hAnsi="Times New Roman" w:cs="Times New Roman"/>
        </w:rPr>
      </w:pPr>
      <w:r>
        <w:rPr>
          <w:rFonts w:ascii="Times New Roman" w:hAnsi="Times New Roman" w:cs="Times New Roman"/>
          <w:i/>
        </w:rPr>
        <w:t xml:space="preserve">[where Company is </w:t>
      </w:r>
      <w:r w:rsidR="00EC79F7" w:rsidRPr="00D3493E">
        <w:rPr>
          <w:rFonts w:ascii="Times New Roman" w:hAnsi="Times New Roman" w:cs="Times New Roman"/>
          <w:i/>
        </w:rPr>
        <w:t xml:space="preserve">solvent </w:t>
      </w:r>
      <w:r>
        <w:rPr>
          <w:rFonts w:ascii="Times New Roman" w:hAnsi="Times New Roman" w:cs="Times New Roman"/>
          <w:i/>
        </w:rPr>
        <w:t>complete</w:t>
      </w:r>
      <w:r w:rsidR="00EC79F7" w:rsidRPr="00D3493E">
        <w:rPr>
          <w:rFonts w:ascii="Times New Roman" w:hAnsi="Times New Roman" w:cs="Times New Roman"/>
          <w:i/>
        </w:rPr>
        <w:t xml:space="preserve"> </w:t>
      </w:r>
      <w:r w:rsidR="00737219">
        <w:rPr>
          <w:rFonts w:ascii="Times New Roman" w:hAnsi="Times New Roman" w:cs="Times New Roman"/>
          <w:i/>
        </w:rPr>
        <w:t xml:space="preserve">and add </w:t>
      </w:r>
      <w:r w:rsidR="00EC79F7" w:rsidRPr="00D3493E">
        <w:rPr>
          <w:rFonts w:ascii="Times New Roman" w:hAnsi="Times New Roman" w:cs="Times New Roman"/>
          <w:i/>
        </w:rPr>
        <w:t>following table</w:t>
      </w:r>
      <w:r w:rsidR="00EC79F7" w:rsidRPr="003B4F1C">
        <w:rPr>
          <w:rFonts w:ascii="Times New Roman" w:hAnsi="Times New Roman" w:cs="Times New Roman"/>
        </w:rPr>
        <w:t xml:space="preserve">] </w:t>
      </w:r>
    </w:p>
    <w:p w14:paraId="67229B5F" w14:textId="77777777" w:rsidR="004412CE" w:rsidRPr="003B4F1C" w:rsidRDefault="004412CE" w:rsidP="0007277F">
      <w:pPr>
        <w:pStyle w:val="ListParagraph"/>
        <w:spacing w:after="0" w:line="240" w:lineRule="auto"/>
        <w:ind w:left="76" w:right="-329"/>
        <w:jc w:val="both"/>
        <w:rPr>
          <w:rFonts w:ascii="Times New Roman" w:hAnsi="Times New Roman" w:cs="Times New Roman"/>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2437"/>
        <w:gridCol w:w="2437"/>
      </w:tblGrid>
      <w:tr w:rsidR="00C71213" w:rsidRPr="003B4F1C" w14:paraId="6975418C" w14:textId="77777777" w:rsidTr="00C71213">
        <w:tc>
          <w:tcPr>
            <w:tcW w:w="3960" w:type="dxa"/>
          </w:tcPr>
          <w:p w14:paraId="35AF7550" w14:textId="77777777" w:rsidR="00C71213" w:rsidRPr="003B4F1C" w:rsidRDefault="00C71213" w:rsidP="00010120">
            <w:pPr>
              <w:spacing w:line="230" w:lineRule="atLeast"/>
              <w:jc w:val="both"/>
              <w:rPr>
                <w:rFonts w:ascii="Times New Roman" w:hAnsi="Times New Roman" w:cs="Times New Roman"/>
                <w:b/>
              </w:rPr>
            </w:pPr>
            <w:r w:rsidRPr="003B4F1C">
              <w:rPr>
                <w:rFonts w:ascii="Times New Roman" w:hAnsi="Times New Roman" w:cs="Times New Roman"/>
                <w:b/>
              </w:rPr>
              <w:t>Net amount available for distribution to members after payment of the expenses of the liquidation (excluding</w:t>
            </w:r>
            <w:r>
              <w:rPr>
                <w:rFonts w:ascii="Times New Roman" w:hAnsi="Times New Roman" w:cs="Times New Roman"/>
                <w:b/>
              </w:rPr>
              <w:t xml:space="preserve"> the JOLs’ R</w:t>
            </w:r>
            <w:r w:rsidRPr="003B4F1C">
              <w:rPr>
                <w:rFonts w:ascii="Times New Roman" w:hAnsi="Times New Roman" w:cs="Times New Roman"/>
                <w:b/>
              </w:rPr>
              <w:t>emuneration)</w:t>
            </w:r>
          </w:p>
        </w:tc>
        <w:tc>
          <w:tcPr>
            <w:tcW w:w="2437" w:type="dxa"/>
          </w:tcPr>
          <w:p w14:paraId="273443D3" w14:textId="77777777" w:rsidR="00C71213" w:rsidRPr="003B4F1C" w:rsidRDefault="00C71213" w:rsidP="003F7BE3">
            <w:pPr>
              <w:spacing w:line="230" w:lineRule="atLeast"/>
              <w:jc w:val="both"/>
              <w:rPr>
                <w:rFonts w:ascii="Times New Roman" w:hAnsi="Times New Roman" w:cs="Times New Roman"/>
                <w:b/>
                <w:i/>
              </w:rPr>
            </w:pPr>
            <w:r w:rsidRPr="003B4F1C">
              <w:rPr>
                <w:rFonts w:ascii="Times New Roman" w:hAnsi="Times New Roman" w:cs="Times New Roman"/>
                <w:b/>
              </w:rPr>
              <w:t>Remuneration Percentage</w:t>
            </w:r>
            <w:r w:rsidR="00A62F61">
              <w:rPr>
                <w:rFonts w:ascii="Times New Roman" w:hAnsi="Times New Roman" w:cs="Times New Roman"/>
                <w:b/>
              </w:rPr>
              <w:t xml:space="preserve"> Rate</w:t>
            </w:r>
          </w:p>
        </w:tc>
        <w:tc>
          <w:tcPr>
            <w:tcW w:w="2437" w:type="dxa"/>
          </w:tcPr>
          <w:p w14:paraId="1B1AAD40" w14:textId="77777777" w:rsidR="00C71213" w:rsidRPr="00D3493E" w:rsidRDefault="00C71213" w:rsidP="00C71213">
            <w:pPr>
              <w:spacing w:line="230" w:lineRule="atLeast"/>
              <w:jc w:val="both"/>
              <w:rPr>
                <w:rFonts w:ascii="Times New Roman" w:hAnsi="Times New Roman" w:cs="Times New Roman"/>
                <w:b/>
              </w:rPr>
            </w:pPr>
            <w:r>
              <w:rPr>
                <w:rFonts w:ascii="Times New Roman" w:hAnsi="Times New Roman" w:cs="Times New Roman"/>
                <w:b/>
              </w:rPr>
              <w:t>Maximum Allowable Percentage</w:t>
            </w:r>
            <w:r w:rsidR="00A62F61">
              <w:rPr>
                <w:rFonts w:ascii="Times New Roman" w:hAnsi="Times New Roman" w:cs="Times New Roman"/>
                <w:b/>
              </w:rPr>
              <w:t xml:space="preserve"> Rate</w:t>
            </w:r>
            <w:r w:rsidR="00D42114">
              <w:rPr>
                <w:rFonts w:ascii="Times New Roman" w:hAnsi="Times New Roman" w:cs="Times New Roman"/>
                <w:b/>
              </w:rPr>
              <w:t xml:space="preserve"> Per Regulations</w:t>
            </w:r>
          </w:p>
        </w:tc>
      </w:tr>
      <w:tr w:rsidR="00C71213" w:rsidRPr="003B4F1C" w14:paraId="6CA52468" w14:textId="77777777" w:rsidTr="00C71213">
        <w:tc>
          <w:tcPr>
            <w:tcW w:w="3960" w:type="dxa"/>
          </w:tcPr>
          <w:p w14:paraId="526074C5" w14:textId="77777777" w:rsidR="00C71213" w:rsidRPr="003B4F1C" w:rsidRDefault="00C71213" w:rsidP="003F7BE3">
            <w:pPr>
              <w:spacing w:line="230" w:lineRule="atLeast"/>
              <w:jc w:val="both"/>
              <w:rPr>
                <w:rFonts w:ascii="Times New Roman" w:hAnsi="Times New Roman" w:cs="Times New Roman"/>
                <w:i/>
              </w:rPr>
            </w:pPr>
            <w:r w:rsidRPr="006325A2">
              <w:rPr>
                <w:rFonts w:ascii="Times New Roman" w:hAnsi="Times New Roman" w:cs="Times New Roman"/>
                <w:i/>
              </w:rPr>
              <w:t>[US$]</w:t>
            </w:r>
            <w:r w:rsidRPr="003B4F1C">
              <w:rPr>
                <w:rFonts w:ascii="Times New Roman" w:hAnsi="Times New Roman" w:cs="Times New Roman"/>
              </w:rPr>
              <w:t>0.01 -</w:t>
            </w:r>
            <w:r w:rsidRPr="003B4F1C">
              <w:rPr>
                <w:rFonts w:ascii="Times New Roman" w:hAnsi="Times New Roman" w:cs="Times New Roman"/>
                <w:i/>
              </w:rPr>
              <w:t xml:space="preserve"> [net distribution amount]</w:t>
            </w:r>
          </w:p>
        </w:tc>
        <w:tc>
          <w:tcPr>
            <w:tcW w:w="2437" w:type="dxa"/>
          </w:tcPr>
          <w:p w14:paraId="596C8C65"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437" w:type="dxa"/>
          </w:tcPr>
          <w:p w14:paraId="3452EEEF" w14:textId="77777777" w:rsidR="00C71213" w:rsidRPr="003B4F1C" w:rsidRDefault="009F22F2" w:rsidP="00C7121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C71213" w:rsidRPr="003B4F1C" w14:paraId="68F26FEF" w14:textId="77777777" w:rsidTr="00C71213">
        <w:tc>
          <w:tcPr>
            <w:tcW w:w="3960" w:type="dxa"/>
          </w:tcPr>
          <w:p w14:paraId="1672A4F7"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i/>
              </w:rPr>
              <w:t>[further net distribution amount]</w:t>
            </w:r>
          </w:p>
        </w:tc>
        <w:tc>
          <w:tcPr>
            <w:tcW w:w="2437" w:type="dxa"/>
          </w:tcPr>
          <w:p w14:paraId="472F62E2"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437" w:type="dxa"/>
          </w:tcPr>
          <w:p w14:paraId="7FF1590E" w14:textId="77777777" w:rsidR="00C71213" w:rsidRPr="003B4F1C" w:rsidRDefault="009F22F2" w:rsidP="00C7121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C71213" w:rsidRPr="003B4F1C" w14:paraId="4BFEF182" w14:textId="77777777" w:rsidTr="00C71213">
        <w:tc>
          <w:tcPr>
            <w:tcW w:w="3960" w:type="dxa"/>
          </w:tcPr>
          <w:p w14:paraId="37BD1BC9"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i/>
              </w:rPr>
              <w:t>[further net distribution amount]</w:t>
            </w:r>
          </w:p>
        </w:tc>
        <w:tc>
          <w:tcPr>
            <w:tcW w:w="2437" w:type="dxa"/>
          </w:tcPr>
          <w:p w14:paraId="6CDFC070"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437" w:type="dxa"/>
          </w:tcPr>
          <w:p w14:paraId="5EE68165" w14:textId="77777777" w:rsidR="00C71213" w:rsidRPr="003B4F1C" w:rsidRDefault="009F22F2" w:rsidP="00C7121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C71213" w:rsidRPr="003B4F1C" w14:paraId="32F6D4CF" w14:textId="77777777" w:rsidTr="00C71213">
        <w:tc>
          <w:tcPr>
            <w:tcW w:w="3960" w:type="dxa"/>
          </w:tcPr>
          <w:p w14:paraId="0E83DEB2" w14:textId="77777777" w:rsidR="00C71213" w:rsidRPr="003B4F1C" w:rsidRDefault="00C71213" w:rsidP="0007277F">
            <w:pPr>
              <w:spacing w:line="230" w:lineRule="atLeast"/>
              <w:jc w:val="both"/>
              <w:rPr>
                <w:rFonts w:ascii="Times New Roman" w:hAnsi="Times New Roman" w:cs="Times New Roman"/>
                <w:i/>
              </w:rPr>
            </w:pPr>
            <w:r w:rsidRPr="003B4F1C">
              <w:rPr>
                <w:rFonts w:ascii="Times New Roman" w:hAnsi="Times New Roman" w:cs="Times New Roman"/>
                <w:i/>
              </w:rPr>
              <w:t>etc</w:t>
            </w:r>
          </w:p>
        </w:tc>
        <w:tc>
          <w:tcPr>
            <w:tcW w:w="2437" w:type="dxa"/>
          </w:tcPr>
          <w:p w14:paraId="74031DAA" w14:textId="77777777" w:rsidR="00C71213" w:rsidRPr="003B4F1C" w:rsidRDefault="00C71213" w:rsidP="0007277F">
            <w:pPr>
              <w:spacing w:line="230" w:lineRule="atLeast"/>
              <w:jc w:val="both"/>
              <w:rPr>
                <w:rFonts w:ascii="Times New Roman" w:hAnsi="Times New Roman" w:cs="Times New Roman"/>
                <w:i/>
              </w:rPr>
            </w:pPr>
          </w:p>
        </w:tc>
        <w:tc>
          <w:tcPr>
            <w:tcW w:w="2437" w:type="dxa"/>
          </w:tcPr>
          <w:p w14:paraId="3695FC24" w14:textId="77777777" w:rsidR="00C71213" w:rsidRPr="003B4F1C" w:rsidRDefault="00C71213" w:rsidP="00C71213">
            <w:pPr>
              <w:spacing w:line="230" w:lineRule="atLeast"/>
              <w:jc w:val="both"/>
              <w:rPr>
                <w:rFonts w:ascii="Times New Roman" w:hAnsi="Times New Roman" w:cs="Times New Roman"/>
                <w:i/>
              </w:rPr>
            </w:pPr>
          </w:p>
        </w:tc>
      </w:tr>
    </w:tbl>
    <w:p w14:paraId="424ED9F9" w14:textId="77777777" w:rsidR="00215236" w:rsidRPr="003B4F1C" w:rsidRDefault="00215236" w:rsidP="0007277F">
      <w:pPr>
        <w:pStyle w:val="ListParagraph"/>
        <w:spacing w:after="0" w:line="240" w:lineRule="auto"/>
        <w:ind w:left="76" w:right="-329"/>
        <w:jc w:val="both"/>
        <w:rPr>
          <w:rFonts w:ascii="Times New Roman" w:hAnsi="Times New Roman" w:cs="Times New Roman"/>
        </w:rPr>
      </w:pPr>
    </w:p>
    <w:p w14:paraId="660CF7F3" w14:textId="77777777" w:rsidR="00215236" w:rsidRDefault="0007277F" w:rsidP="000042CD">
      <w:pPr>
        <w:pStyle w:val="ListParagraph"/>
        <w:numPr>
          <w:ilvl w:val="0"/>
          <w:numId w:val="7"/>
        </w:numPr>
        <w:spacing w:after="0" w:line="240" w:lineRule="auto"/>
        <w:ind w:right="-329"/>
        <w:jc w:val="both"/>
        <w:rPr>
          <w:rFonts w:ascii="Times New Roman" w:hAnsi="Times New Roman" w:cs="Times New Roman"/>
        </w:rPr>
      </w:pPr>
      <w:r w:rsidRPr="003B4F1C">
        <w:rPr>
          <w:rFonts w:ascii="Times New Roman" w:hAnsi="Times New Roman" w:cs="Times New Roman"/>
        </w:rPr>
        <w:t xml:space="preserve">The Parties acknowledge that the agreed percentage rate(s) shall not exceed the maximum </w:t>
      </w:r>
      <w:r w:rsidR="003F7BE3" w:rsidRPr="003B4F1C">
        <w:rPr>
          <w:rFonts w:ascii="Times New Roman" w:hAnsi="Times New Roman" w:cs="Times New Roman"/>
        </w:rPr>
        <w:t>percentage rate</w:t>
      </w:r>
      <w:r w:rsidR="00737219">
        <w:rPr>
          <w:rFonts w:ascii="Times New Roman" w:hAnsi="Times New Roman" w:cs="Times New Roman"/>
        </w:rPr>
        <w:t>s</w:t>
      </w:r>
      <w:r w:rsidR="003F7BE3" w:rsidRPr="003B4F1C">
        <w:rPr>
          <w:rFonts w:ascii="Times New Roman" w:hAnsi="Times New Roman" w:cs="Times New Roman"/>
        </w:rPr>
        <w:t xml:space="preserve"> </w:t>
      </w:r>
      <w:r w:rsidRPr="003B4F1C">
        <w:rPr>
          <w:rFonts w:ascii="Times New Roman" w:hAnsi="Times New Roman" w:cs="Times New Roman"/>
        </w:rPr>
        <w:t>prescribed in Part B of the Schedule to the Regulations</w:t>
      </w:r>
      <w:r w:rsidR="009D1574">
        <w:rPr>
          <w:rFonts w:ascii="Times New Roman" w:hAnsi="Times New Roman" w:cs="Times New Roman"/>
        </w:rPr>
        <w:t xml:space="preserve"> (as </w:t>
      </w:r>
      <w:r w:rsidR="00C71213">
        <w:rPr>
          <w:rFonts w:ascii="Times New Roman" w:hAnsi="Times New Roman" w:cs="Times New Roman"/>
        </w:rPr>
        <w:t>set out above</w:t>
      </w:r>
      <w:r w:rsidR="009D1574">
        <w:rPr>
          <w:rFonts w:ascii="Times New Roman" w:hAnsi="Times New Roman" w:cs="Times New Roman"/>
        </w:rPr>
        <w:t>).</w:t>
      </w:r>
    </w:p>
    <w:p w14:paraId="1A9124F5" w14:textId="77777777" w:rsidR="00B82330" w:rsidRPr="00B82330" w:rsidRDefault="00B82330" w:rsidP="00B82330">
      <w:pPr>
        <w:spacing w:after="0" w:line="240" w:lineRule="auto"/>
        <w:ind w:left="-284" w:right="-329"/>
        <w:jc w:val="both"/>
        <w:rPr>
          <w:rFonts w:ascii="Times New Roman" w:hAnsi="Times New Roman" w:cs="Times New Roman"/>
        </w:rPr>
      </w:pPr>
    </w:p>
    <w:p w14:paraId="4D439243" w14:textId="6A696191" w:rsidR="00B82330" w:rsidRPr="003B4F1C" w:rsidRDefault="00B82330" w:rsidP="000042CD">
      <w:pPr>
        <w:pStyle w:val="ListParagraph"/>
        <w:numPr>
          <w:ilvl w:val="0"/>
          <w:numId w:val="7"/>
        </w:numPr>
        <w:spacing w:after="0" w:line="240" w:lineRule="auto"/>
        <w:ind w:right="-329"/>
        <w:jc w:val="both"/>
        <w:rPr>
          <w:rFonts w:ascii="Times New Roman" w:hAnsi="Times New Roman" w:cs="Times New Roman"/>
        </w:rPr>
      </w:pPr>
      <w:r w:rsidRPr="000042CD">
        <w:rPr>
          <w:rFonts w:ascii="Times New Roman" w:hAnsi="Times New Roman" w:cs="Times New Roman"/>
        </w:rPr>
        <w:t xml:space="preserve">Prior to receiving payment of the JOLs’ Remuneration from the assets of the Company the JOLs shall seek approval from the Grand Court in accordance with the procedure set out in Part III of the Regulations, </w:t>
      </w:r>
      <w:proofErr w:type="gramStart"/>
      <w:r w:rsidRPr="000042CD">
        <w:rPr>
          <w:rFonts w:ascii="Times New Roman" w:hAnsi="Times New Roman" w:cs="Times New Roman"/>
        </w:rPr>
        <w:t>provided always</w:t>
      </w:r>
      <w:proofErr w:type="gramEnd"/>
      <w:r w:rsidRPr="000042CD">
        <w:rPr>
          <w:rFonts w:ascii="Times New Roman" w:hAnsi="Times New Roman" w:cs="Times New Roman"/>
        </w:rPr>
        <w:t xml:space="preserve"> that in advance of obtaining the approval of the </w:t>
      </w:r>
      <w:r w:rsidR="005432CD">
        <w:rPr>
          <w:rFonts w:ascii="Times New Roman" w:hAnsi="Times New Roman" w:cs="Times New Roman"/>
        </w:rPr>
        <w:t xml:space="preserve">Liquidation Committee and the </w:t>
      </w:r>
      <w:r w:rsidRPr="000042CD">
        <w:rPr>
          <w:rFonts w:ascii="Times New Roman" w:hAnsi="Times New Roman" w:cs="Times New Roman"/>
        </w:rPr>
        <w:t>Grand Court the JOLs shall be entitled to receive a payment on account of up to 80% of the JOLs’ Remuneration in accordance with Regulation 10(2) of the Regulations.</w:t>
      </w:r>
    </w:p>
    <w:p w14:paraId="344EE437" w14:textId="77777777" w:rsidR="00215236" w:rsidRDefault="00215236" w:rsidP="003F7BE3">
      <w:pPr>
        <w:pStyle w:val="ListParagraph"/>
        <w:spacing w:after="0" w:line="240" w:lineRule="auto"/>
        <w:ind w:left="76" w:right="-329"/>
        <w:jc w:val="both"/>
        <w:rPr>
          <w:rFonts w:ascii="Times New Roman" w:hAnsi="Times New Roman" w:cs="Times New Roman"/>
        </w:rPr>
      </w:pPr>
    </w:p>
    <w:p w14:paraId="5195DD95" w14:textId="77777777" w:rsidR="00D42114" w:rsidRDefault="00D42114" w:rsidP="004412CE">
      <w:pPr>
        <w:pStyle w:val="Legal3"/>
        <w:numPr>
          <w:ilvl w:val="0"/>
          <w:numId w:val="0"/>
        </w:numPr>
        <w:spacing w:line="240" w:lineRule="auto"/>
        <w:ind w:left="436" w:firstLine="284"/>
        <w:rPr>
          <w:sz w:val="22"/>
          <w:szCs w:val="22"/>
        </w:rPr>
      </w:pPr>
    </w:p>
    <w:p w14:paraId="7D628188" w14:textId="77777777" w:rsidR="00D42114" w:rsidRDefault="00D42114" w:rsidP="004412CE">
      <w:pPr>
        <w:pStyle w:val="Legal3"/>
        <w:numPr>
          <w:ilvl w:val="0"/>
          <w:numId w:val="0"/>
        </w:numPr>
        <w:spacing w:line="240" w:lineRule="auto"/>
        <w:ind w:left="436" w:firstLine="284"/>
        <w:rPr>
          <w:sz w:val="22"/>
          <w:szCs w:val="22"/>
        </w:rPr>
      </w:pPr>
    </w:p>
    <w:p w14:paraId="47102788" w14:textId="77777777" w:rsidR="00D42114" w:rsidRDefault="00D42114" w:rsidP="004412CE">
      <w:pPr>
        <w:pStyle w:val="Legal3"/>
        <w:numPr>
          <w:ilvl w:val="0"/>
          <w:numId w:val="0"/>
        </w:numPr>
        <w:spacing w:line="240" w:lineRule="auto"/>
        <w:ind w:left="436" w:firstLine="284"/>
        <w:rPr>
          <w:sz w:val="22"/>
          <w:szCs w:val="22"/>
        </w:rPr>
      </w:pPr>
    </w:p>
    <w:p w14:paraId="51C96040" w14:textId="77777777" w:rsidR="00D42114" w:rsidRDefault="00D42114" w:rsidP="004412CE">
      <w:pPr>
        <w:pStyle w:val="Legal3"/>
        <w:numPr>
          <w:ilvl w:val="0"/>
          <w:numId w:val="0"/>
        </w:numPr>
        <w:spacing w:line="240" w:lineRule="auto"/>
        <w:ind w:left="436" w:firstLine="284"/>
        <w:rPr>
          <w:sz w:val="22"/>
          <w:szCs w:val="22"/>
        </w:rPr>
      </w:pPr>
    </w:p>
    <w:p w14:paraId="357E5AE8" w14:textId="77777777" w:rsidR="00D42114" w:rsidRDefault="00D42114" w:rsidP="004412CE">
      <w:pPr>
        <w:pStyle w:val="Legal3"/>
        <w:numPr>
          <w:ilvl w:val="0"/>
          <w:numId w:val="0"/>
        </w:numPr>
        <w:spacing w:line="240" w:lineRule="auto"/>
        <w:ind w:left="436" w:firstLine="284"/>
        <w:rPr>
          <w:sz w:val="22"/>
          <w:szCs w:val="22"/>
        </w:rPr>
      </w:pPr>
    </w:p>
    <w:p w14:paraId="4B724016" w14:textId="77777777" w:rsidR="00D42114" w:rsidRDefault="00D42114" w:rsidP="004412CE">
      <w:pPr>
        <w:pStyle w:val="Legal3"/>
        <w:numPr>
          <w:ilvl w:val="0"/>
          <w:numId w:val="0"/>
        </w:numPr>
        <w:spacing w:line="240" w:lineRule="auto"/>
        <w:ind w:left="436" w:firstLine="284"/>
        <w:rPr>
          <w:sz w:val="22"/>
          <w:szCs w:val="22"/>
        </w:rPr>
      </w:pPr>
    </w:p>
    <w:p w14:paraId="7911629B" w14:textId="77777777" w:rsidR="00D3493E" w:rsidRDefault="00D3493E" w:rsidP="004412CE">
      <w:pPr>
        <w:pStyle w:val="Legal3"/>
        <w:numPr>
          <w:ilvl w:val="0"/>
          <w:numId w:val="0"/>
        </w:numPr>
        <w:spacing w:line="240" w:lineRule="auto"/>
        <w:ind w:left="436" w:firstLine="284"/>
        <w:rPr>
          <w:sz w:val="22"/>
          <w:szCs w:val="22"/>
        </w:rPr>
      </w:pPr>
      <w:r>
        <w:rPr>
          <w:sz w:val="22"/>
          <w:szCs w:val="22"/>
        </w:rPr>
        <w:t>[</w:t>
      </w:r>
      <w:r w:rsidR="009D1574" w:rsidRPr="009D1574">
        <w:rPr>
          <w:i/>
          <w:sz w:val="22"/>
          <w:szCs w:val="22"/>
        </w:rPr>
        <w:t>Remuneration</w:t>
      </w:r>
      <w:r w:rsidR="009D1574">
        <w:rPr>
          <w:sz w:val="22"/>
          <w:szCs w:val="22"/>
        </w:rPr>
        <w:t xml:space="preserve"> </w:t>
      </w:r>
      <w:r>
        <w:rPr>
          <w:i/>
          <w:sz w:val="22"/>
          <w:szCs w:val="22"/>
        </w:rPr>
        <w:t>Option C</w:t>
      </w:r>
      <w:r w:rsidRPr="00D3493E">
        <w:rPr>
          <w:i/>
          <w:sz w:val="22"/>
          <w:szCs w:val="22"/>
        </w:rPr>
        <w:t xml:space="preserve"> –Percentage of </w:t>
      </w:r>
      <w:r>
        <w:rPr>
          <w:i/>
          <w:sz w:val="22"/>
          <w:szCs w:val="22"/>
        </w:rPr>
        <w:t>Realisations</w:t>
      </w:r>
      <w:r w:rsidRPr="00D3493E">
        <w:rPr>
          <w:i/>
          <w:sz w:val="22"/>
          <w:szCs w:val="22"/>
        </w:rPr>
        <w:t xml:space="preserve"> – Delete as appropriate</w:t>
      </w:r>
      <w:r>
        <w:rPr>
          <w:sz w:val="22"/>
          <w:szCs w:val="22"/>
        </w:rPr>
        <w:t>]</w:t>
      </w:r>
    </w:p>
    <w:p w14:paraId="2B00D39D" w14:textId="77777777" w:rsidR="00D3493E" w:rsidRPr="003B4F1C" w:rsidRDefault="00D3493E" w:rsidP="003F7BE3">
      <w:pPr>
        <w:pStyle w:val="ListParagraph"/>
        <w:spacing w:after="0" w:line="240" w:lineRule="auto"/>
        <w:ind w:left="76" w:right="-329"/>
        <w:jc w:val="both"/>
        <w:rPr>
          <w:rFonts w:ascii="Times New Roman" w:hAnsi="Times New Roman" w:cs="Times New Roman"/>
        </w:rPr>
      </w:pPr>
    </w:p>
    <w:p w14:paraId="59C2F8E3" w14:textId="08F5E385" w:rsidR="003F7BE3" w:rsidRPr="003B4F1C" w:rsidRDefault="00DB28AD" w:rsidP="00033FE3">
      <w:pPr>
        <w:spacing w:after="0" w:line="240" w:lineRule="auto"/>
        <w:ind w:left="-360" w:right="-329"/>
        <w:jc w:val="both"/>
        <w:rPr>
          <w:rFonts w:ascii="Times New Roman" w:hAnsi="Times New Roman" w:cs="Times New Roman"/>
        </w:rPr>
      </w:pPr>
      <w:r>
        <w:rPr>
          <w:rFonts w:ascii="Times New Roman" w:hAnsi="Times New Roman" w:cs="Times New Roman"/>
          <w:b/>
        </w:rPr>
        <w:t>Basis o</w:t>
      </w:r>
      <w:r w:rsidR="003F7BE3" w:rsidRPr="003B4F1C">
        <w:rPr>
          <w:rFonts w:ascii="Times New Roman" w:hAnsi="Times New Roman" w:cs="Times New Roman"/>
          <w:b/>
        </w:rPr>
        <w:t xml:space="preserve">f Remuneration – Percentage of Realisations </w:t>
      </w:r>
    </w:p>
    <w:p w14:paraId="27D307EA" w14:textId="77777777" w:rsidR="003F7BE3" w:rsidRPr="003B4F1C" w:rsidRDefault="003F7BE3" w:rsidP="003F7BE3">
      <w:pPr>
        <w:spacing w:after="0" w:line="240" w:lineRule="auto"/>
        <w:ind w:right="-329"/>
        <w:jc w:val="both"/>
        <w:rPr>
          <w:rFonts w:ascii="Times New Roman" w:hAnsi="Times New Roman" w:cs="Times New Roman"/>
        </w:rPr>
      </w:pPr>
    </w:p>
    <w:p w14:paraId="65E3619D" w14:textId="77777777" w:rsidR="003F7BE3" w:rsidRPr="003B4F1C" w:rsidRDefault="00010120" w:rsidP="000042CD">
      <w:pPr>
        <w:pStyle w:val="ListParagraph"/>
        <w:numPr>
          <w:ilvl w:val="0"/>
          <w:numId w:val="8"/>
        </w:numPr>
        <w:spacing w:after="0" w:line="240" w:lineRule="auto"/>
        <w:ind w:right="-329"/>
        <w:jc w:val="both"/>
        <w:rPr>
          <w:rFonts w:ascii="Times New Roman" w:hAnsi="Times New Roman" w:cs="Times New Roman"/>
        </w:rPr>
      </w:pPr>
      <w:r w:rsidRPr="003B4F1C">
        <w:rPr>
          <w:rFonts w:ascii="Times New Roman" w:hAnsi="Times New Roman" w:cs="Times New Roman"/>
        </w:rPr>
        <w:t>The JOLs</w:t>
      </w:r>
      <w:r>
        <w:rPr>
          <w:rFonts w:ascii="Times New Roman" w:hAnsi="Times New Roman" w:cs="Times New Roman"/>
        </w:rPr>
        <w:t>’</w:t>
      </w:r>
      <w:r w:rsidRPr="003B4F1C">
        <w:rPr>
          <w:rFonts w:ascii="Times New Roman" w:hAnsi="Times New Roman" w:cs="Times New Roman"/>
        </w:rPr>
        <w:t xml:space="preserve"> </w:t>
      </w:r>
      <w:r>
        <w:rPr>
          <w:rFonts w:ascii="Times New Roman" w:hAnsi="Times New Roman" w:cs="Times New Roman"/>
        </w:rPr>
        <w:t xml:space="preserve">Remuneration shall be paid </w:t>
      </w:r>
      <w:r w:rsidRPr="003B4F1C">
        <w:rPr>
          <w:rFonts w:ascii="Times New Roman" w:hAnsi="Times New Roman" w:cs="Times New Roman"/>
        </w:rPr>
        <w:t xml:space="preserve">from the assets of Company </w:t>
      </w:r>
      <w:proofErr w:type="gramStart"/>
      <w:r w:rsidR="003F7BE3" w:rsidRPr="003B4F1C">
        <w:rPr>
          <w:rFonts w:ascii="Times New Roman" w:hAnsi="Times New Roman" w:cs="Times New Roman"/>
        </w:rPr>
        <w:t>on the basis of</w:t>
      </w:r>
      <w:proofErr w:type="gramEnd"/>
      <w:r w:rsidR="003F7BE3" w:rsidRPr="003B4F1C">
        <w:rPr>
          <w:rFonts w:ascii="Times New Roman" w:hAnsi="Times New Roman" w:cs="Times New Roman"/>
        </w:rPr>
        <w:t xml:space="preserve"> a percentage of realisations as follows:</w:t>
      </w:r>
    </w:p>
    <w:p w14:paraId="5F24BA6C" w14:textId="77777777" w:rsidR="003F7BE3" w:rsidRPr="003B4F1C" w:rsidRDefault="003F7BE3" w:rsidP="003F7BE3">
      <w:pPr>
        <w:spacing w:after="0" w:line="240" w:lineRule="auto"/>
        <w:ind w:right="-329"/>
        <w:jc w:val="both"/>
        <w:rPr>
          <w:rFonts w:ascii="Times New Roman" w:hAnsi="Times New Roman" w:cs="Times New Roman"/>
        </w:rPr>
      </w:pPr>
    </w:p>
    <w:tbl>
      <w:tblPr>
        <w:tblpPr w:leftFromText="180" w:rightFromText="180" w:vertAnchor="text" w:horzAnchor="margin" w:tblpXSpec="center" w:tblpY="177"/>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1620"/>
        <w:gridCol w:w="2610"/>
        <w:gridCol w:w="1620"/>
        <w:gridCol w:w="1350"/>
      </w:tblGrid>
      <w:tr w:rsidR="00A62F61" w:rsidRPr="003B4F1C" w14:paraId="7AFD9C7B" w14:textId="77777777" w:rsidTr="00D42114">
        <w:tc>
          <w:tcPr>
            <w:tcW w:w="2178" w:type="dxa"/>
          </w:tcPr>
          <w:p w14:paraId="1F109AC7" w14:textId="77777777" w:rsidR="00A62F61" w:rsidRPr="003B4F1C" w:rsidRDefault="00A62F61" w:rsidP="003F7BE3">
            <w:pPr>
              <w:spacing w:line="230" w:lineRule="atLeast"/>
              <w:jc w:val="both"/>
              <w:rPr>
                <w:rFonts w:ascii="Times New Roman" w:hAnsi="Times New Roman" w:cs="Times New Roman"/>
                <w:b/>
              </w:rPr>
            </w:pPr>
            <w:r w:rsidRPr="003B4F1C">
              <w:rPr>
                <w:rFonts w:ascii="Times New Roman" w:hAnsi="Times New Roman" w:cs="Times New Roman"/>
                <w:b/>
              </w:rPr>
              <w:t xml:space="preserve">Net amount realised on sale of assets after the deduction of costs of sale </w:t>
            </w:r>
          </w:p>
        </w:tc>
        <w:tc>
          <w:tcPr>
            <w:tcW w:w="1620" w:type="dxa"/>
          </w:tcPr>
          <w:p w14:paraId="5B0E7A17" w14:textId="77777777" w:rsidR="00A62F61" w:rsidRDefault="00A62F61" w:rsidP="003F7BE3">
            <w:pPr>
              <w:spacing w:line="230" w:lineRule="atLeast"/>
              <w:jc w:val="both"/>
              <w:rPr>
                <w:rFonts w:ascii="Times New Roman" w:hAnsi="Times New Roman" w:cs="Times New Roman"/>
                <w:b/>
                <w:i/>
              </w:rPr>
            </w:pPr>
            <w:r w:rsidRPr="003B4F1C">
              <w:rPr>
                <w:rFonts w:ascii="Times New Roman" w:hAnsi="Times New Roman" w:cs="Times New Roman"/>
                <w:b/>
              </w:rPr>
              <w:t>Remuneration Percentage</w:t>
            </w:r>
          </w:p>
          <w:p w14:paraId="556EAE3A" w14:textId="77777777" w:rsidR="00A62F61" w:rsidRPr="00A62F61" w:rsidRDefault="00A62F61" w:rsidP="00A62F61">
            <w:pPr>
              <w:jc w:val="center"/>
              <w:rPr>
                <w:rFonts w:ascii="Times New Roman" w:hAnsi="Times New Roman" w:cs="Times New Roman"/>
              </w:rPr>
            </w:pPr>
          </w:p>
        </w:tc>
        <w:tc>
          <w:tcPr>
            <w:tcW w:w="2610" w:type="dxa"/>
          </w:tcPr>
          <w:p w14:paraId="121EDA2A" w14:textId="77777777" w:rsidR="00A62F61" w:rsidRPr="003B4F1C" w:rsidRDefault="00A62F61" w:rsidP="00A62F61">
            <w:pPr>
              <w:spacing w:line="230" w:lineRule="atLeast"/>
              <w:jc w:val="both"/>
              <w:rPr>
                <w:rFonts w:ascii="Times New Roman" w:hAnsi="Times New Roman" w:cs="Times New Roman"/>
                <w:b/>
              </w:rPr>
            </w:pPr>
            <w:r w:rsidRPr="003B4F1C">
              <w:rPr>
                <w:rFonts w:ascii="Times New Roman" w:hAnsi="Times New Roman" w:cs="Times New Roman"/>
                <w:b/>
              </w:rPr>
              <w:t>Total amount recovered from Company’s debtors and contingent debtors</w:t>
            </w:r>
          </w:p>
        </w:tc>
        <w:tc>
          <w:tcPr>
            <w:tcW w:w="1620" w:type="dxa"/>
          </w:tcPr>
          <w:p w14:paraId="44A430BC" w14:textId="77777777" w:rsidR="00A62F61" w:rsidRPr="003B4F1C" w:rsidRDefault="00A62F61" w:rsidP="003B4F1C">
            <w:pPr>
              <w:spacing w:line="230" w:lineRule="atLeast"/>
              <w:jc w:val="both"/>
              <w:rPr>
                <w:rFonts w:ascii="Times New Roman" w:hAnsi="Times New Roman" w:cs="Times New Roman"/>
                <w:b/>
                <w:i/>
              </w:rPr>
            </w:pPr>
            <w:r w:rsidRPr="003B4F1C">
              <w:rPr>
                <w:rFonts w:ascii="Times New Roman" w:hAnsi="Times New Roman" w:cs="Times New Roman"/>
                <w:b/>
              </w:rPr>
              <w:t xml:space="preserve">Remuneration Percentage </w:t>
            </w:r>
          </w:p>
        </w:tc>
        <w:tc>
          <w:tcPr>
            <w:tcW w:w="1350" w:type="dxa"/>
          </w:tcPr>
          <w:p w14:paraId="69EE6DF7" w14:textId="77777777" w:rsidR="00A62F61" w:rsidRPr="00D3493E" w:rsidRDefault="00A62F61" w:rsidP="00A62F61">
            <w:pPr>
              <w:spacing w:line="230" w:lineRule="atLeast"/>
              <w:jc w:val="both"/>
              <w:rPr>
                <w:rFonts w:ascii="Times New Roman" w:hAnsi="Times New Roman" w:cs="Times New Roman"/>
                <w:b/>
              </w:rPr>
            </w:pPr>
            <w:r>
              <w:rPr>
                <w:rFonts w:ascii="Times New Roman" w:hAnsi="Times New Roman" w:cs="Times New Roman"/>
                <w:b/>
              </w:rPr>
              <w:t xml:space="preserve">Maximum Allowable </w:t>
            </w:r>
            <w:r w:rsidR="00737219">
              <w:rPr>
                <w:rFonts w:ascii="Times New Roman" w:hAnsi="Times New Roman" w:cs="Times New Roman"/>
                <w:b/>
              </w:rPr>
              <w:t>Percentage Rate</w:t>
            </w:r>
          </w:p>
        </w:tc>
      </w:tr>
      <w:tr w:rsidR="00A62F61" w:rsidRPr="003B4F1C" w14:paraId="5B145ADC" w14:textId="77777777" w:rsidTr="00D42114">
        <w:tc>
          <w:tcPr>
            <w:tcW w:w="2178" w:type="dxa"/>
          </w:tcPr>
          <w:p w14:paraId="6E690F45"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rPr>
              <w:t>US</w:t>
            </w:r>
            <w:r w:rsidR="00737219">
              <w:rPr>
                <w:rFonts w:ascii="Times New Roman" w:hAnsi="Times New Roman" w:cs="Times New Roman"/>
              </w:rPr>
              <w:t>$</w:t>
            </w:r>
            <w:r w:rsidRPr="003B4F1C">
              <w:rPr>
                <w:rFonts w:ascii="Times New Roman" w:hAnsi="Times New Roman" w:cs="Times New Roman"/>
              </w:rPr>
              <w:t xml:space="preserve">0.01 - </w:t>
            </w:r>
            <w:r w:rsidRPr="003B4F1C">
              <w:rPr>
                <w:rFonts w:ascii="Times New Roman" w:hAnsi="Times New Roman" w:cs="Times New Roman"/>
                <w:i/>
              </w:rPr>
              <w:t>[net sale amount]</w:t>
            </w:r>
          </w:p>
        </w:tc>
        <w:tc>
          <w:tcPr>
            <w:tcW w:w="1620" w:type="dxa"/>
          </w:tcPr>
          <w:p w14:paraId="4F7BBC2E"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610" w:type="dxa"/>
          </w:tcPr>
          <w:p w14:paraId="58EF2320" w14:textId="77777777" w:rsidR="00A62F61" w:rsidRPr="003B4F1C" w:rsidRDefault="00A62F61" w:rsidP="003B4F1C">
            <w:pPr>
              <w:spacing w:line="230" w:lineRule="atLeast"/>
              <w:jc w:val="both"/>
              <w:rPr>
                <w:rFonts w:ascii="Times New Roman" w:hAnsi="Times New Roman" w:cs="Times New Roman"/>
                <w:i/>
              </w:rPr>
            </w:pPr>
            <w:r w:rsidRPr="003B4F1C">
              <w:rPr>
                <w:rFonts w:ascii="Times New Roman" w:hAnsi="Times New Roman" w:cs="Times New Roman"/>
              </w:rPr>
              <w:t>US</w:t>
            </w:r>
            <w:r w:rsidR="00737219">
              <w:rPr>
                <w:rFonts w:ascii="Times New Roman" w:hAnsi="Times New Roman" w:cs="Times New Roman"/>
              </w:rPr>
              <w:t>$</w:t>
            </w:r>
            <w:r w:rsidRPr="003B4F1C">
              <w:rPr>
                <w:rFonts w:ascii="Times New Roman" w:hAnsi="Times New Roman" w:cs="Times New Roman"/>
              </w:rPr>
              <w:t xml:space="preserve">0.01 - </w:t>
            </w:r>
            <w:r w:rsidRPr="003B4F1C">
              <w:rPr>
                <w:rFonts w:ascii="Times New Roman" w:hAnsi="Times New Roman" w:cs="Times New Roman"/>
                <w:i/>
              </w:rPr>
              <w:t>[recovered amount]</w:t>
            </w:r>
          </w:p>
        </w:tc>
        <w:tc>
          <w:tcPr>
            <w:tcW w:w="1620" w:type="dxa"/>
          </w:tcPr>
          <w:p w14:paraId="69236A79"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1350" w:type="dxa"/>
          </w:tcPr>
          <w:p w14:paraId="0EB89AB9" w14:textId="77777777" w:rsidR="00A62F61" w:rsidRPr="003B4F1C" w:rsidRDefault="009F22F2" w:rsidP="00A62F61">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A62F61" w:rsidRPr="003B4F1C" w14:paraId="2BCD995A" w14:textId="77777777" w:rsidTr="00D42114">
        <w:tc>
          <w:tcPr>
            <w:tcW w:w="2178" w:type="dxa"/>
          </w:tcPr>
          <w:p w14:paraId="36EE97D8"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[further net sale amount]</w:t>
            </w:r>
          </w:p>
        </w:tc>
        <w:tc>
          <w:tcPr>
            <w:tcW w:w="1620" w:type="dxa"/>
          </w:tcPr>
          <w:p w14:paraId="7A43FED9"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610" w:type="dxa"/>
          </w:tcPr>
          <w:p w14:paraId="1D94D2AE" w14:textId="77777777" w:rsidR="00A62F61" w:rsidRPr="003B4F1C" w:rsidRDefault="00A62F61" w:rsidP="003B4F1C">
            <w:pPr>
              <w:spacing w:line="230" w:lineRule="atLeast"/>
              <w:jc w:val="both"/>
              <w:rPr>
                <w:rFonts w:ascii="Times New Roman" w:hAnsi="Times New Roman" w:cs="Times New Roman"/>
                <w:i/>
              </w:rPr>
            </w:pPr>
            <w:r w:rsidRPr="003B4F1C">
              <w:rPr>
                <w:rFonts w:ascii="Times New Roman" w:hAnsi="Times New Roman" w:cs="Times New Roman"/>
                <w:i/>
              </w:rPr>
              <w:t>[further recovered amount]</w:t>
            </w:r>
          </w:p>
        </w:tc>
        <w:tc>
          <w:tcPr>
            <w:tcW w:w="1620" w:type="dxa"/>
          </w:tcPr>
          <w:p w14:paraId="71631CD3"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1350" w:type="dxa"/>
          </w:tcPr>
          <w:p w14:paraId="0255ACAA" w14:textId="77777777" w:rsidR="00A62F61" w:rsidRPr="003B4F1C" w:rsidRDefault="009F22F2" w:rsidP="00A62F61">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A62F61" w:rsidRPr="003B4F1C" w14:paraId="4E4E3462" w14:textId="77777777" w:rsidTr="00D42114">
        <w:tc>
          <w:tcPr>
            <w:tcW w:w="2178" w:type="dxa"/>
          </w:tcPr>
          <w:p w14:paraId="0980CFE4"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[further net sale amount]</w:t>
            </w:r>
          </w:p>
        </w:tc>
        <w:tc>
          <w:tcPr>
            <w:tcW w:w="1620" w:type="dxa"/>
          </w:tcPr>
          <w:p w14:paraId="2DB41F2B"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2610" w:type="dxa"/>
          </w:tcPr>
          <w:p w14:paraId="721C7714" w14:textId="77777777" w:rsidR="00A62F61" w:rsidRPr="003B4F1C" w:rsidRDefault="00A62F61" w:rsidP="003B4F1C">
            <w:pPr>
              <w:spacing w:line="230" w:lineRule="atLeast"/>
              <w:jc w:val="both"/>
              <w:rPr>
                <w:rFonts w:ascii="Times New Roman" w:hAnsi="Times New Roman" w:cs="Times New Roman"/>
                <w:i/>
              </w:rPr>
            </w:pPr>
            <w:r w:rsidRPr="003B4F1C">
              <w:rPr>
                <w:rFonts w:ascii="Times New Roman" w:hAnsi="Times New Roman" w:cs="Times New Roman"/>
                <w:i/>
              </w:rPr>
              <w:t>[further recovered amount]</w:t>
            </w:r>
          </w:p>
        </w:tc>
        <w:tc>
          <w:tcPr>
            <w:tcW w:w="1620" w:type="dxa"/>
          </w:tcPr>
          <w:p w14:paraId="49113EE3"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[percentage rate]</w:t>
            </w:r>
          </w:p>
        </w:tc>
        <w:tc>
          <w:tcPr>
            <w:tcW w:w="1350" w:type="dxa"/>
          </w:tcPr>
          <w:p w14:paraId="35A677C9" w14:textId="77777777" w:rsidR="00A62F61" w:rsidRPr="003B4F1C" w:rsidRDefault="009F22F2" w:rsidP="00A62F61">
            <w:pPr>
              <w:spacing w:line="230" w:lineRule="atLeast"/>
              <w:jc w:val="both"/>
              <w:rPr>
                <w:rFonts w:ascii="Times New Roman" w:hAnsi="Times New Roman" w:cs="Times New Roman"/>
                <w:i/>
              </w:rPr>
            </w:pPr>
            <w:r w:rsidRPr="003B4F1C">
              <w:rPr>
                <w:rFonts w:ascii="Times New Roman" w:hAnsi="Times New Roman" w:cs="Times New Roman"/>
                <w:i/>
              </w:rPr>
              <w:t>[percentage rate]</w:t>
            </w:r>
          </w:p>
        </w:tc>
      </w:tr>
      <w:tr w:rsidR="00A62F61" w:rsidRPr="003B4F1C" w14:paraId="7A7619CF" w14:textId="77777777" w:rsidTr="00D42114">
        <w:tc>
          <w:tcPr>
            <w:tcW w:w="2178" w:type="dxa"/>
          </w:tcPr>
          <w:p w14:paraId="293C6FB1" w14:textId="77777777" w:rsidR="00A62F61" w:rsidRPr="003B4F1C" w:rsidRDefault="00A62F61" w:rsidP="003F7BE3">
            <w:pPr>
              <w:spacing w:line="230" w:lineRule="atLeast"/>
              <w:jc w:val="both"/>
              <w:rPr>
                <w:rFonts w:ascii="Times New Roman" w:hAnsi="Times New Roman" w:cs="Times New Roman"/>
                <w:i/>
              </w:rPr>
            </w:pPr>
            <w:r w:rsidRPr="003B4F1C">
              <w:rPr>
                <w:rFonts w:ascii="Times New Roman" w:hAnsi="Times New Roman" w:cs="Times New Roman"/>
                <w:i/>
              </w:rPr>
              <w:t>etc</w:t>
            </w:r>
          </w:p>
        </w:tc>
        <w:tc>
          <w:tcPr>
            <w:tcW w:w="1620" w:type="dxa"/>
          </w:tcPr>
          <w:p w14:paraId="0E9595D9" w14:textId="77777777" w:rsidR="00A62F61" w:rsidRPr="003B4F1C" w:rsidRDefault="00A62F61" w:rsidP="003F7BE3">
            <w:pPr>
              <w:spacing w:line="230" w:lineRule="atLeast"/>
              <w:jc w:val="both"/>
              <w:rPr>
                <w:rFonts w:ascii="Times New Roman" w:hAnsi="Times New Roman" w:cs="Times New Roman"/>
                <w:i/>
              </w:rPr>
            </w:pPr>
          </w:p>
        </w:tc>
        <w:tc>
          <w:tcPr>
            <w:tcW w:w="2610" w:type="dxa"/>
          </w:tcPr>
          <w:p w14:paraId="1BA25052" w14:textId="77777777" w:rsidR="00A62F61" w:rsidRPr="003B4F1C" w:rsidRDefault="00A62F61" w:rsidP="003F7BE3">
            <w:pPr>
              <w:spacing w:line="230" w:lineRule="atLeast"/>
              <w:jc w:val="both"/>
              <w:rPr>
                <w:rFonts w:ascii="Times New Roman" w:hAnsi="Times New Roman" w:cs="Times New Roman"/>
                <w:i/>
              </w:rPr>
            </w:pPr>
          </w:p>
        </w:tc>
        <w:tc>
          <w:tcPr>
            <w:tcW w:w="1620" w:type="dxa"/>
          </w:tcPr>
          <w:p w14:paraId="3CF00CE4" w14:textId="77777777" w:rsidR="00A62F61" w:rsidRPr="003B4F1C" w:rsidRDefault="00A62F61" w:rsidP="003F7BE3">
            <w:pPr>
              <w:spacing w:line="230" w:lineRule="atLeast"/>
              <w:jc w:val="both"/>
              <w:rPr>
                <w:rFonts w:ascii="Times New Roman" w:hAnsi="Times New Roman" w:cs="Times New Roman"/>
                <w:i/>
              </w:rPr>
            </w:pPr>
          </w:p>
        </w:tc>
        <w:tc>
          <w:tcPr>
            <w:tcW w:w="1350" w:type="dxa"/>
          </w:tcPr>
          <w:p w14:paraId="602B5C05" w14:textId="77777777" w:rsidR="00A62F61" w:rsidRPr="003B4F1C" w:rsidRDefault="00A62F61" w:rsidP="00A62F61">
            <w:pPr>
              <w:spacing w:line="230" w:lineRule="atLeast"/>
              <w:jc w:val="both"/>
              <w:rPr>
                <w:rFonts w:ascii="Times New Roman" w:hAnsi="Times New Roman" w:cs="Times New Roman"/>
                <w:i/>
              </w:rPr>
            </w:pPr>
          </w:p>
        </w:tc>
      </w:tr>
    </w:tbl>
    <w:p w14:paraId="1FC90CEB" w14:textId="77777777" w:rsidR="003F7BE3" w:rsidRPr="003B4F1C" w:rsidRDefault="003F7BE3" w:rsidP="003F7BE3">
      <w:pPr>
        <w:spacing w:after="0" w:line="240" w:lineRule="auto"/>
        <w:ind w:right="-329"/>
        <w:jc w:val="both"/>
        <w:rPr>
          <w:rFonts w:ascii="Times New Roman" w:hAnsi="Times New Roman" w:cs="Times New Roman"/>
        </w:rPr>
      </w:pPr>
    </w:p>
    <w:p w14:paraId="7F014A71" w14:textId="77777777" w:rsidR="009D1574" w:rsidRDefault="009D1574" w:rsidP="000042CD">
      <w:pPr>
        <w:pStyle w:val="ListParagraph"/>
        <w:numPr>
          <w:ilvl w:val="0"/>
          <w:numId w:val="8"/>
        </w:numPr>
        <w:spacing w:after="0" w:line="240" w:lineRule="auto"/>
        <w:ind w:right="-329"/>
        <w:jc w:val="both"/>
        <w:rPr>
          <w:rFonts w:ascii="Times New Roman" w:hAnsi="Times New Roman" w:cs="Times New Roman"/>
        </w:rPr>
      </w:pPr>
      <w:r w:rsidRPr="00A62F61">
        <w:rPr>
          <w:rFonts w:ascii="Times New Roman" w:hAnsi="Times New Roman" w:cs="Times New Roman"/>
        </w:rPr>
        <w:t>The Parties acknowledge that the agreed percentage rate(s) shall not exceed the maximum percentage rate</w:t>
      </w:r>
      <w:r w:rsidR="009F22F2">
        <w:rPr>
          <w:rFonts w:ascii="Times New Roman" w:hAnsi="Times New Roman" w:cs="Times New Roman"/>
        </w:rPr>
        <w:t>s</w:t>
      </w:r>
      <w:r w:rsidRPr="00A62F61">
        <w:rPr>
          <w:rFonts w:ascii="Times New Roman" w:hAnsi="Times New Roman" w:cs="Times New Roman"/>
        </w:rPr>
        <w:t xml:space="preserve"> prescribed in Part C of the Schedule to the Regulations (as </w:t>
      </w:r>
      <w:r w:rsidR="00737219">
        <w:rPr>
          <w:rFonts w:ascii="Times New Roman" w:hAnsi="Times New Roman" w:cs="Times New Roman"/>
        </w:rPr>
        <w:t>set out above</w:t>
      </w:r>
      <w:r w:rsidRPr="00A62F61">
        <w:rPr>
          <w:rFonts w:ascii="Times New Roman" w:hAnsi="Times New Roman" w:cs="Times New Roman"/>
        </w:rPr>
        <w:t>).</w:t>
      </w:r>
    </w:p>
    <w:p w14:paraId="6F91BE4B" w14:textId="77777777" w:rsidR="00B82330" w:rsidRDefault="00B82330" w:rsidP="00B82330">
      <w:pPr>
        <w:pStyle w:val="ListParagraph"/>
        <w:spacing w:after="0" w:line="240" w:lineRule="auto"/>
        <w:ind w:left="76" w:right="-329"/>
        <w:jc w:val="both"/>
        <w:rPr>
          <w:rFonts w:ascii="Times New Roman" w:hAnsi="Times New Roman" w:cs="Times New Roman"/>
        </w:rPr>
      </w:pPr>
    </w:p>
    <w:p w14:paraId="453E3D28" w14:textId="7AC3EA96" w:rsidR="00B82330" w:rsidRDefault="00B82330" w:rsidP="000042CD">
      <w:pPr>
        <w:pStyle w:val="ListParagraph"/>
        <w:numPr>
          <w:ilvl w:val="0"/>
          <w:numId w:val="8"/>
        </w:numPr>
        <w:spacing w:after="0" w:line="240" w:lineRule="auto"/>
        <w:ind w:right="-329"/>
        <w:jc w:val="both"/>
        <w:rPr>
          <w:rFonts w:ascii="Times New Roman" w:hAnsi="Times New Roman" w:cs="Times New Roman"/>
        </w:rPr>
      </w:pPr>
      <w:r w:rsidRPr="000042CD">
        <w:rPr>
          <w:rFonts w:ascii="Times New Roman" w:hAnsi="Times New Roman" w:cs="Times New Roman"/>
        </w:rPr>
        <w:t xml:space="preserve">Prior to receiving payment of the JOLs’ Remuneration from the assets of the Company the JOLs shall seek approval from the Grand Court in accordance with the procedure set out in Part III of the Regulations, </w:t>
      </w:r>
      <w:proofErr w:type="gramStart"/>
      <w:r w:rsidRPr="000042CD">
        <w:rPr>
          <w:rFonts w:ascii="Times New Roman" w:hAnsi="Times New Roman" w:cs="Times New Roman"/>
        </w:rPr>
        <w:t>provided always</w:t>
      </w:r>
      <w:proofErr w:type="gramEnd"/>
      <w:r w:rsidRPr="000042CD">
        <w:rPr>
          <w:rFonts w:ascii="Times New Roman" w:hAnsi="Times New Roman" w:cs="Times New Roman"/>
        </w:rPr>
        <w:t xml:space="preserve"> that in advance of obtaining the approval of the </w:t>
      </w:r>
      <w:r w:rsidR="005432CD">
        <w:rPr>
          <w:rFonts w:ascii="Times New Roman" w:hAnsi="Times New Roman" w:cs="Times New Roman"/>
        </w:rPr>
        <w:t xml:space="preserve">Liquidation Committee and the </w:t>
      </w:r>
      <w:r w:rsidRPr="000042CD">
        <w:rPr>
          <w:rFonts w:ascii="Times New Roman" w:hAnsi="Times New Roman" w:cs="Times New Roman"/>
        </w:rPr>
        <w:t>Grand Court the JOLs shall be entitled to receive a payment on account of up to 80% of the JOLs’ Remuneration in accordance with Regulation 10(2) of the Regulations.</w:t>
      </w:r>
    </w:p>
    <w:p w14:paraId="7FBCEF62" w14:textId="77777777" w:rsidR="00B82330" w:rsidRPr="00B82330" w:rsidRDefault="00B82330" w:rsidP="00B82330">
      <w:pPr>
        <w:spacing w:after="0" w:line="240" w:lineRule="auto"/>
        <w:ind w:right="-329"/>
        <w:jc w:val="both"/>
        <w:rPr>
          <w:rFonts w:ascii="Times New Roman" w:hAnsi="Times New Roman" w:cs="Times New Roman"/>
        </w:rPr>
      </w:pPr>
    </w:p>
    <w:p w14:paraId="0E388A3A" w14:textId="77777777" w:rsidR="003F7BE3" w:rsidRPr="003B4F1C" w:rsidRDefault="003F7BE3" w:rsidP="003F7BE3">
      <w:pPr>
        <w:pStyle w:val="ListParagraph"/>
        <w:spacing w:after="0" w:line="240" w:lineRule="auto"/>
        <w:ind w:left="76" w:right="-329"/>
        <w:jc w:val="both"/>
        <w:rPr>
          <w:rFonts w:ascii="Times New Roman" w:hAnsi="Times New Roman" w:cs="Times New Roman"/>
        </w:rPr>
      </w:pPr>
    </w:p>
    <w:p w14:paraId="2A1B7DDB" w14:textId="77777777" w:rsidR="004412CE" w:rsidRPr="00D42114" w:rsidRDefault="003B4F1C" w:rsidP="00D42114">
      <w:pPr>
        <w:pStyle w:val="ListParagraph"/>
        <w:spacing w:after="0" w:line="240" w:lineRule="auto"/>
        <w:ind w:left="76" w:right="-329" w:hanging="346"/>
        <w:jc w:val="both"/>
        <w:rPr>
          <w:rFonts w:ascii="Times New Roman" w:hAnsi="Times New Roman" w:cs="Times New Roman"/>
          <w:b/>
        </w:rPr>
      </w:pPr>
      <w:r w:rsidRPr="003B4F1C">
        <w:rPr>
          <w:rFonts w:ascii="Times New Roman" w:hAnsi="Times New Roman" w:cs="Times New Roman"/>
          <w:b/>
        </w:rPr>
        <w:t>General</w:t>
      </w:r>
    </w:p>
    <w:p w14:paraId="7BB80988" w14:textId="77777777" w:rsidR="004412CE" w:rsidRDefault="004412CE" w:rsidP="000042CD">
      <w:pPr>
        <w:pStyle w:val="ListParagraph"/>
        <w:spacing w:after="0" w:line="240" w:lineRule="auto"/>
        <w:ind w:left="76" w:right="-329" w:hanging="1080"/>
        <w:jc w:val="both"/>
        <w:rPr>
          <w:rFonts w:ascii="Times New Roman" w:hAnsi="Times New Roman" w:cs="Times New Roman"/>
        </w:rPr>
      </w:pPr>
    </w:p>
    <w:p w14:paraId="5E52917A" w14:textId="5F9FF413" w:rsidR="004412CE" w:rsidRPr="000042CD" w:rsidRDefault="000042CD" w:rsidP="000042CD">
      <w:pPr>
        <w:spacing w:after="0" w:line="240" w:lineRule="auto"/>
        <w:ind w:right="-329" w:hanging="1080"/>
        <w:jc w:val="both"/>
        <w:rPr>
          <w:rFonts w:ascii="Times New Roman" w:hAnsi="Times New Roman" w:cs="Times New Roman"/>
        </w:rPr>
      </w:pPr>
      <w:r>
        <w:rPr>
          <w:rFonts w:ascii="Times New Roman" w:hAnsi="Times New Roman" w:cs="Times New Roman"/>
        </w:rPr>
        <w:tab/>
      </w:r>
      <w:r w:rsidR="004412CE" w:rsidRPr="000042CD">
        <w:rPr>
          <w:rFonts w:ascii="Times New Roman" w:hAnsi="Times New Roman" w:cs="Times New Roman"/>
        </w:rPr>
        <w:t>This Agreement shall be governed by and construed in accordance with the laws of the Cayman Islands.</w:t>
      </w:r>
    </w:p>
    <w:p w14:paraId="20A3E4E4" w14:textId="77777777" w:rsidR="004412CE" w:rsidRPr="003B4F1C" w:rsidRDefault="004412CE" w:rsidP="000042CD">
      <w:pPr>
        <w:spacing w:after="0" w:line="240" w:lineRule="auto"/>
        <w:ind w:right="-329" w:hanging="1080"/>
        <w:jc w:val="both"/>
        <w:rPr>
          <w:rFonts w:ascii="Times New Roman" w:hAnsi="Times New Roman" w:cs="Times New Roman"/>
        </w:rPr>
      </w:pPr>
    </w:p>
    <w:p w14:paraId="4A90C410" w14:textId="669DC1BC" w:rsidR="004412CE" w:rsidRPr="000042CD" w:rsidRDefault="000042CD" w:rsidP="000042CD">
      <w:pPr>
        <w:spacing w:after="0" w:line="240" w:lineRule="auto"/>
        <w:ind w:right="-329" w:hanging="1080"/>
        <w:jc w:val="both"/>
        <w:rPr>
          <w:rFonts w:ascii="Times New Roman" w:hAnsi="Times New Roman" w:cs="Times New Roman"/>
        </w:rPr>
      </w:pPr>
      <w:r>
        <w:rPr>
          <w:rFonts w:ascii="Times New Roman" w:hAnsi="Times New Roman" w:cs="Times New Roman"/>
        </w:rPr>
        <w:tab/>
      </w:r>
      <w:r w:rsidR="004412CE" w:rsidRPr="000042CD">
        <w:rPr>
          <w:rFonts w:ascii="Times New Roman" w:hAnsi="Times New Roman" w:cs="Times New Roman"/>
        </w:rPr>
        <w:t>The Grand Court shall have exclusive jurisdiction to settle any dispute arising out of or in connection with this Agreement and the parties hereby submit to the exclusive jurisdiction of the Grand Court.</w:t>
      </w:r>
    </w:p>
    <w:p w14:paraId="2EBE6D5C" w14:textId="77777777" w:rsidR="004412CE" w:rsidRDefault="004412CE" w:rsidP="004412CE">
      <w:pPr>
        <w:spacing w:after="0" w:line="240" w:lineRule="auto"/>
        <w:ind w:right="-329"/>
        <w:jc w:val="both"/>
        <w:rPr>
          <w:rFonts w:ascii="Times New Roman" w:hAnsi="Times New Roman" w:cs="Times New Roman"/>
        </w:rPr>
      </w:pPr>
    </w:p>
    <w:p w14:paraId="5A762A34" w14:textId="77777777" w:rsidR="00584966" w:rsidRPr="003B4F1C" w:rsidRDefault="00584966" w:rsidP="00F4603F">
      <w:pPr>
        <w:spacing w:after="0" w:line="240" w:lineRule="auto"/>
        <w:ind w:right="-329"/>
        <w:jc w:val="both"/>
        <w:rPr>
          <w:rFonts w:ascii="Times New Roman" w:hAnsi="Times New Roman" w:cs="Times New Roman"/>
          <w:b/>
        </w:rPr>
      </w:pPr>
    </w:p>
    <w:p w14:paraId="023DE72F" w14:textId="77777777" w:rsidR="00B773E1" w:rsidRPr="003B4F1C" w:rsidRDefault="00584966" w:rsidP="003B4F1C">
      <w:pPr>
        <w:spacing w:after="0" w:line="240" w:lineRule="auto"/>
        <w:ind w:left="-284" w:right="-329"/>
        <w:jc w:val="both"/>
        <w:rPr>
          <w:rFonts w:ascii="Times New Roman" w:hAnsi="Times New Roman" w:cs="Times New Roman"/>
        </w:rPr>
      </w:pPr>
      <w:r w:rsidRPr="003B4F1C">
        <w:rPr>
          <w:rFonts w:ascii="Times New Roman" w:hAnsi="Times New Roman" w:cs="Times New Roman"/>
          <w:b/>
        </w:rPr>
        <w:t>SIGNED</w:t>
      </w:r>
      <w:r w:rsidRPr="003B4F1C">
        <w:rPr>
          <w:rFonts w:ascii="Times New Roman" w:hAnsi="Times New Roman" w:cs="Times New Roman"/>
        </w:rPr>
        <w:t xml:space="preserve"> by</w:t>
      </w:r>
    </w:p>
    <w:p w14:paraId="1BDAA4D5" w14:textId="77777777" w:rsidR="003B4F1C" w:rsidRPr="003B4F1C" w:rsidRDefault="003B4F1C" w:rsidP="003B4F1C">
      <w:pPr>
        <w:spacing w:after="0" w:line="240" w:lineRule="auto"/>
        <w:ind w:left="-284" w:right="-329"/>
        <w:jc w:val="both"/>
        <w:rPr>
          <w:rFonts w:ascii="Times New Roman" w:hAnsi="Times New Roman" w:cs="Times New Roman"/>
        </w:rPr>
      </w:pPr>
    </w:p>
    <w:p w14:paraId="2DF2400C" w14:textId="77777777" w:rsidR="003B4F1C" w:rsidRPr="00D53A08" w:rsidRDefault="003B4F1C" w:rsidP="003B4F1C">
      <w:pPr>
        <w:spacing w:after="0" w:line="240" w:lineRule="auto"/>
        <w:ind w:left="-284" w:right="-329"/>
        <w:jc w:val="both"/>
        <w:rPr>
          <w:rFonts w:ascii="Times New Roman" w:hAnsi="Times New Roman" w:cs="Times New Roman"/>
          <w:i/>
        </w:rPr>
      </w:pPr>
      <w:r w:rsidRPr="00D53A08">
        <w:rPr>
          <w:rFonts w:ascii="Times New Roman" w:hAnsi="Times New Roman" w:cs="Times New Roman"/>
          <w:i/>
        </w:rPr>
        <w:t>[</w:t>
      </w:r>
      <w:r w:rsidR="00D53A08" w:rsidRPr="00D53A08">
        <w:rPr>
          <w:rFonts w:ascii="Times New Roman" w:hAnsi="Times New Roman" w:cs="Times New Roman"/>
          <w:i/>
        </w:rPr>
        <w:t xml:space="preserve">provide </w:t>
      </w:r>
      <w:r w:rsidRPr="00D53A08">
        <w:rPr>
          <w:rFonts w:ascii="Times New Roman" w:hAnsi="Times New Roman" w:cs="Times New Roman"/>
          <w:i/>
        </w:rPr>
        <w:t>signature blocks</w:t>
      </w:r>
      <w:r w:rsidR="00D53A08" w:rsidRPr="00D53A08">
        <w:rPr>
          <w:rFonts w:ascii="Times New Roman" w:hAnsi="Times New Roman" w:cs="Times New Roman"/>
          <w:i/>
        </w:rPr>
        <w:t xml:space="preserve"> for </w:t>
      </w:r>
      <w:r w:rsidR="00737219">
        <w:rPr>
          <w:rFonts w:ascii="Times New Roman" w:hAnsi="Times New Roman" w:cs="Times New Roman"/>
          <w:i/>
        </w:rPr>
        <w:t xml:space="preserve">JOLs and all Members of </w:t>
      </w:r>
      <w:r w:rsidR="00655827">
        <w:rPr>
          <w:rFonts w:ascii="Times New Roman" w:hAnsi="Times New Roman" w:cs="Times New Roman"/>
          <w:i/>
        </w:rPr>
        <w:t>the Liquidation Committee</w:t>
      </w:r>
      <w:r w:rsidRPr="00D53A08">
        <w:rPr>
          <w:rFonts w:ascii="Times New Roman" w:hAnsi="Times New Roman" w:cs="Times New Roman"/>
          <w:i/>
        </w:rPr>
        <w:t>]</w:t>
      </w:r>
    </w:p>
    <w:p w14:paraId="418FCD79" w14:textId="77777777" w:rsidR="00C5012E" w:rsidRDefault="00C5012E" w:rsidP="00061FDF">
      <w:pPr>
        <w:spacing w:after="0" w:line="240" w:lineRule="auto"/>
        <w:ind w:right="-329"/>
        <w:jc w:val="both"/>
        <w:rPr>
          <w:rFonts w:ascii="Times New Roman" w:hAnsi="Times New Roman" w:cs="Times New Roman"/>
          <w:sz w:val="24"/>
          <w:szCs w:val="24"/>
        </w:rPr>
      </w:pPr>
    </w:p>
    <w:p w14:paraId="44CA6EE0" w14:textId="77777777" w:rsidR="00580348" w:rsidRDefault="00580348" w:rsidP="00061FDF">
      <w:pPr>
        <w:spacing w:after="0" w:line="240" w:lineRule="auto"/>
        <w:ind w:right="-329"/>
        <w:jc w:val="both"/>
        <w:rPr>
          <w:rFonts w:ascii="Times New Roman" w:hAnsi="Times New Roman" w:cs="Times New Roman"/>
          <w:sz w:val="24"/>
          <w:szCs w:val="24"/>
        </w:rPr>
      </w:pPr>
    </w:p>
    <w:p w14:paraId="250C7200" w14:textId="77777777" w:rsidR="00580348" w:rsidRDefault="00580348">
      <w:pPr>
        <w:rPr>
          <w:rFonts w:ascii="Times New Roman" w:hAnsi="Times New Roman" w:cs="Times New Roman"/>
          <w:sz w:val="24"/>
          <w:szCs w:val="24"/>
        </w:rPr>
      </w:pPr>
      <w:r>
        <w:rPr>
          <w:rFonts w:ascii="Times New Roman" w:hAnsi="Times New Roman" w:cs="Times New Roman"/>
          <w:sz w:val="24"/>
          <w:szCs w:val="24"/>
        </w:rPr>
        <w:br w:type="page"/>
      </w:r>
    </w:p>
    <w:p w14:paraId="697E2FAE" w14:textId="77777777" w:rsidR="00580348" w:rsidRPr="001C464C" w:rsidRDefault="00580348" w:rsidP="00580348">
      <w:pPr>
        <w:spacing w:after="0" w:line="240" w:lineRule="auto"/>
        <w:ind w:right="-329"/>
        <w:jc w:val="center"/>
        <w:rPr>
          <w:rFonts w:ascii="Times New Roman" w:hAnsi="Times New Roman" w:cs="Times New Roman"/>
          <w:b/>
          <w:sz w:val="24"/>
          <w:szCs w:val="24"/>
        </w:rPr>
      </w:pPr>
      <w:r w:rsidRPr="001C464C">
        <w:rPr>
          <w:rFonts w:ascii="Times New Roman" w:hAnsi="Times New Roman" w:cs="Times New Roman"/>
          <w:b/>
          <w:sz w:val="24"/>
          <w:szCs w:val="24"/>
        </w:rPr>
        <w:lastRenderedPageBreak/>
        <w:t>Schedule A</w:t>
      </w:r>
    </w:p>
    <w:p w14:paraId="28F82391" w14:textId="77777777" w:rsidR="00580348" w:rsidRPr="001C464C" w:rsidRDefault="00580348" w:rsidP="00580348">
      <w:pPr>
        <w:spacing w:after="0" w:line="240" w:lineRule="auto"/>
        <w:ind w:right="-329"/>
        <w:jc w:val="center"/>
        <w:rPr>
          <w:rFonts w:ascii="Times New Roman" w:hAnsi="Times New Roman" w:cs="Times New Roman"/>
          <w:b/>
          <w:sz w:val="24"/>
          <w:szCs w:val="24"/>
        </w:rPr>
      </w:pPr>
    </w:p>
    <w:p w14:paraId="52794718" w14:textId="77777777" w:rsidR="00580348" w:rsidRDefault="00D42114" w:rsidP="00580348">
      <w:pPr>
        <w:spacing w:after="0" w:line="240" w:lineRule="auto"/>
        <w:ind w:right="-329"/>
        <w:jc w:val="center"/>
        <w:rPr>
          <w:rFonts w:ascii="Times New Roman" w:hAnsi="Times New Roman" w:cs="Times New Roman"/>
          <w:sz w:val="24"/>
          <w:szCs w:val="24"/>
        </w:rPr>
      </w:pPr>
      <w:r>
        <w:rPr>
          <w:rFonts w:ascii="Times New Roman" w:hAnsi="Times New Roman" w:cs="Times New Roman"/>
          <w:sz w:val="24"/>
          <w:szCs w:val="24"/>
        </w:rPr>
        <w:t>[i</w:t>
      </w:r>
      <w:r w:rsidR="00580348">
        <w:rPr>
          <w:rFonts w:ascii="Times New Roman" w:hAnsi="Times New Roman" w:cs="Times New Roman"/>
          <w:sz w:val="24"/>
          <w:szCs w:val="24"/>
        </w:rPr>
        <w:t xml:space="preserve">nsert </w:t>
      </w:r>
      <w:r>
        <w:rPr>
          <w:rFonts w:ascii="Times New Roman" w:hAnsi="Times New Roman" w:cs="Times New Roman"/>
          <w:sz w:val="24"/>
          <w:szCs w:val="24"/>
        </w:rPr>
        <w:t>Regulations</w:t>
      </w:r>
      <w:r w:rsidR="00580348">
        <w:rPr>
          <w:rFonts w:ascii="Times New Roman" w:hAnsi="Times New Roman" w:cs="Times New Roman"/>
          <w:sz w:val="24"/>
          <w:szCs w:val="24"/>
        </w:rPr>
        <w:t xml:space="preserve"> in final document]</w:t>
      </w:r>
    </w:p>
    <w:p w14:paraId="11A94042" w14:textId="4F645D31" w:rsidR="00580348" w:rsidRDefault="00580348" w:rsidP="00580348">
      <w:pPr>
        <w:spacing w:after="0" w:line="240" w:lineRule="auto"/>
        <w:ind w:right="-329"/>
        <w:jc w:val="center"/>
        <w:rPr>
          <w:rFonts w:ascii="Times New Roman" w:hAnsi="Times New Roman" w:cs="Times New Roman"/>
          <w:sz w:val="24"/>
          <w:szCs w:val="24"/>
        </w:rPr>
      </w:pPr>
    </w:p>
    <w:p w14:paraId="58580847" w14:textId="77777777" w:rsidR="000F1CA3" w:rsidRDefault="000F1CA3" w:rsidP="00580348">
      <w:pPr>
        <w:spacing w:after="0" w:line="240" w:lineRule="auto"/>
        <w:ind w:right="-329"/>
        <w:jc w:val="center"/>
        <w:rPr>
          <w:rFonts w:ascii="Times New Roman" w:hAnsi="Times New Roman" w:cs="Times New Roman"/>
          <w:sz w:val="24"/>
          <w:szCs w:val="24"/>
        </w:rPr>
      </w:pPr>
    </w:p>
    <w:p w14:paraId="2512E3F8" w14:textId="77777777" w:rsidR="00580348" w:rsidRDefault="00580348" w:rsidP="001C464C">
      <w:pPr>
        <w:spacing w:after="0" w:line="240" w:lineRule="auto"/>
        <w:ind w:right="-329"/>
        <w:rPr>
          <w:rFonts w:ascii="Times New Roman" w:hAnsi="Times New Roman" w:cs="Times New Roman"/>
          <w:sz w:val="24"/>
          <w:szCs w:val="24"/>
        </w:rPr>
      </w:pPr>
    </w:p>
    <w:p w14:paraId="2CFF3990" w14:textId="77777777" w:rsidR="000F1CA3" w:rsidRDefault="000F1CA3">
      <w:pPr>
        <w:rPr>
          <w:rFonts w:ascii="Times New Roman" w:hAnsi="Times New Roman" w:cs="Times New Roman"/>
          <w:sz w:val="24"/>
          <w:szCs w:val="24"/>
        </w:rPr>
        <w:sectPr w:rsidR="000F1CA3" w:rsidSect="000C4FA3">
          <w:footerReference w:type="default" r:id="rId8"/>
          <w:pgSz w:w="11906" w:h="16838"/>
          <w:pgMar w:top="1134" w:right="1440" w:bottom="993" w:left="1440" w:header="708" w:footer="708" w:gutter="0"/>
          <w:cols w:space="708"/>
          <w:docGrid w:linePitch="360"/>
        </w:sectPr>
      </w:pPr>
    </w:p>
    <w:p w14:paraId="6DABB822" w14:textId="0219587B" w:rsidR="000F1CA3" w:rsidRDefault="000F1CA3">
      <w:pPr>
        <w:rPr>
          <w:rFonts w:ascii="Times New Roman" w:hAnsi="Times New Roman" w:cs="Times New Roman"/>
          <w:sz w:val="24"/>
          <w:szCs w:val="24"/>
        </w:rPr>
      </w:pPr>
    </w:p>
    <w:p w14:paraId="3A9B473A" w14:textId="56D38274" w:rsidR="000F1CA3" w:rsidRPr="001C464C" w:rsidRDefault="000F1CA3" w:rsidP="001C464C">
      <w:pPr>
        <w:jc w:val="center"/>
        <w:rPr>
          <w:rFonts w:ascii="Times New Roman" w:hAnsi="Times New Roman" w:cs="Times New Roman"/>
          <w:b/>
          <w:sz w:val="24"/>
          <w:szCs w:val="24"/>
        </w:rPr>
      </w:pPr>
      <w:r w:rsidRPr="001C464C">
        <w:rPr>
          <w:rFonts w:ascii="Times New Roman" w:hAnsi="Times New Roman" w:cs="Times New Roman"/>
          <w:b/>
          <w:sz w:val="24"/>
          <w:szCs w:val="24"/>
        </w:rPr>
        <w:t>Schedule B</w:t>
      </w:r>
    </w:p>
    <w:p w14:paraId="0B407A08" w14:textId="021017A9" w:rsidR="000F1CA3" w:rsidRPr="001C464C" w:rsidRDefault="000F1CA3">
      <w:pPr>
        <w:rPr>
          <w:rFonts w:ascii="Times New Roman" w:hAnsi="Times New Roman" w:cs="Times New Roman"/>
          <w:sz w:val="24"/>
          <w:szCs w:val="24"/>
          <w:u w:val="single"/>
        </w:rPr>
      </w:pPr>
      <w:proofErr w:type="gramStart"/>
      <w:r w:rsidRPr="001C464C">
        <w:rPr>
          <w:rFonts w:ascii="Times New Roman" w:hAnsi="Times New Roman" w:cs="Times New Roman"/>
          <w:sz w:val="24"/>
          <w:szCs w:val="24"/>
          <w:u w:val="single"/>
        </w:rPr>
        <w:t>Particulars of</w:t>
      </w:r>
      <w:proofErr w:type="gramEnd"/>
      <w:r w:rsidRPr="001C464C">
        <w:rPr>
          <w:rFonts w:ascii="Times New Roman" w:hAnsi="Times New Roman" w:cs="Times New Roman"/>
          <w:sz w:val="24"/>
          <w:szCs w:val="24"/>
          <w:u w:val="single"/>
        </w:rPr>
        <w:t xml:space="preserve"> work done by the JOLs and their staff for the period from [DATE] to [DATE]</w:t>
      </w:r>
    </w:p>
    <w:tbl>
      <w:tblPr>
        <w:tblStyle w:val="TableGrid"/>
        <w:tblW w:w="0" w:type="auto"/>
        <w:tblCellMar>
          <w:top w:w="230" w:type="dxa"/>
          <w:left w:w="115" w:type="dxa"/>
          <w:right w:w="115" w:type="dxa"/>
        </w:tblCellMar>
        <w:tblLook w:val="04A0" w:firstRow="1" w:lastRow="0" w:firstColumn="1" w:lastColumn="0" w:noHBand="0" w:noVBand="1"/>
      </w:tblPr>
      <w:tblGrid>
        <w:gridCol w:w="1955"/>
        <w:gridCol w:w="806"/>
        <w:gridCol w:w="1279"/>
        <w:gridCol w:w="1170"/>
        <w:gridCol w:w="983"/>
        <w:gridCol w:w="1168"/>
        <w:gridCol w:w="1164"/>
        <w:gridCol w:w="1258"/>
        <w:gridCol w:w="1252"/>
        <w:gridCol w:w="1168"/>
        <w:gridCol w:w="1093"/>
        <w:gridCol w:w="718"/>
        <w:gridCol w:w="687"/>
      </w:tblGrid>
      <w:tr w:rsidR="008877C3" w:rsidRPr="00205627" w14:paraId="379A04C4" w14:textId="77777777" w:rsidTr="001C464C">
        <w:tc>
          <w:tcPr>
            <w:tcW w:w="1955" w:type="dxa"/>
            <w:vMerge w:val="restart"/>
          </w:tcPr>
          <w:p w14:paraId="73E2DEBA" w14:textId="77777777" w:rsidR="008877C3" w:rsidRPr="001C464C" w:rsidRDefault="008877C3" w:rsidP="001C464C">
            <w:pPr>
              <w:jc w:val="center"/>
              <w:rPr>
                <w:b/>
                <w:sz w:val="16"/>
                <w:szCs w:val="16"/>
              </w:rPr>
            </w:pPr>
          </w:p>
        </w:tc>
        <w:tc>
          <w:tcPr>
            <w:tcW w:w="806" w:type="dxa"/>
            <w:vMerge w:val="restart"/>
          </w:tcPr>
          <w:p w14:paraId="618771EA" w14:textId="77777777" w:rsidR="008877C3" w:rsidRPr="001C464C" w:rsidRDefault="008877C3" w:rsidP="001C464C">
            <w:pPr>
              <w:jc w:val="center"/>
              <w:rPr>
                <w:b/>
                <w:sz w:val="16"/>
                <w:szCs w:val="16"/>
              </w:rPr>
            </w:pPr>
          </w:p>
        </w:tc>
        <w:tc>
          <w:tcPr>
            <w:tcW w:w="1279" w:type="dxa"/>
            <w:vMerge w:val="restart"/>
          </w:tcPr>
          <w:p w14:paraId="242A1106" w14:textId="231C6BEB" w:rsidR="008877C3" w:rsidRPr="001C464C" w:rsidRDefault="008877C3" w:rsidP="001C464C">
            <w:pPr>
              <w:jc w:val="center"/>
              <w:rPr>
                <w:b/>
                <w:sz w:val="16"/>
                <w:szCs w:val="16"/>
              </w:rPr>
            </w:pPr>
            <w:r w:rsidRPr="001C464C">
              <w:rPr>
                <w:b/>
                <w:sz w:val="16"/>
                <w:szCs w:val="16"/>
              </w:rPr>
              <w:t>Administration</w:t>
            </w:r>
          </w:p>
        </w:tc>
        <w:tc>
          <w:tcPr>
            <w:tcW w:w="1170" w:type="dxa"/>
            <w:vMerge w:val="restart"/>
          </w:tcPr>
          <w:p w14:paraId="7CDBE60C" w14:textId="7F82362E" w:rsidR="008877C3" w:rsidRPr="001C464C" w:rsidRDefault="008877C3" w:rsidP="001C464C">
            <w:pPr>
              <w:jc w:val="center"/>
              <w:rPr>
                <w:b/>
                <w:sz w:val="16"/>
                <w:szCs w:val="16"/>
              </w:rPr>
            </w:pPr>
            <w:r w:rsidRPr="001C464C">
              <w:rPr>
                <w:b/>
                <w:sz w:val="16"/>
                <w:szCs w:val="16"/>
              </w:rPr>
              <w:t>Appointment</w:t>
            </w:r>
          </w:p>
        </w:tc>
        <w:tc>
          <w:tcPr>
            <w:tcW w:w="983" w:type="dxa"/>
            <w:vMerge w:val="restart"/>
          </w:tcPr>
          <w:p w14:paraId="1B155685" w14:textId="41083446" w:rsidR="008877C3" w:rsidRPr="001C464C" w:rsidRDefault="008877C3" w:rsidP="001C464C">
            <w:pPr>
              <w:jc w:val="center"/>
              <w:rPr>
                <w:b/>
                <w:sz w:val="16"/>
                <w:szCs w:val="16"/>
              </w:rPr>
            </w:pPr>
            <w:r w:rsidRPr="001C464C">
              <w:rPr>
                <w:b/>
                <w:sz w:val="16"/>
                <w:szCs w:val="16"/>
              </w:rPr>
              <w:t>Assets</w:t>
            </w:r>
          </w:p>
        </w:tc>
        <w:tc>
          <w:tcPr>
            <w:tcW w:w="1168" w:type="dxa"/>
            <w:vMerge w:val="restart"/>
          </w:tcPr>
          <w:p w14:paraId="1CA4DF0C" w14:textId="3B23125A" w:rsidR="008877C3" w:rsidRPr="001C464C" w:rsidRDefault="008877C3" w:rsidP="001C464C">
            <w:pPr>
              <w:jc w:val="center"/>
              <w:rPr>
                <w:b/>
                <w:sz w:val="16"/>
                <w:szCs w:val="16"/>
              </w:rPr>
            </w:pPr>
            <w:r w:rsidRPr="001C464C">
              <w:rPr>
                <w:b/>
                <w:sz w:val="16"/>
                <w:szCs w:val="16"/>
              </w:rPr>
              <w:t>Collection &amp; review of information</w:t>
            </w:r>
          </w:p>
        </w:tc>
        <w:tc>
          <w:tcPr>
            <w:tcW w:w="1164" w:type="dxa"/>
            <w:vMerge w:val="restart"/>
          </w:tcPr>
          <w:p w14:paraId="7C0D81B5" w14:textId="19DDB069" w:rsidR="008877C3" w:rsidRPr="001C464C" w:rsidRDefault="008877C3" w:rsidP="001C464C">
            <w:pPr>
              <w:jc w:val="center"/>
              <w:rPr>
                <w:b/>
                <w:sz w:val="16"/>
                <w:szCs w:val="16"/>
              </w:rPr>
            </w:pPr>
            <w:r w:rsidRPr="001C464C">
              <w:rPr>
                <w:b/>
                <w:sz w:val="16"/>
                <w:szCs w:val="16"/>
              </w:rPr>
              <w:t>Creditors</w:t>
            </w:r>
          </w:p>
        </w:tc>
        <w:tc>
          <w:tcPr>
            <w:tcW w:w="1258" w:type="dxa"/>
            <w:vMerge w:val="restart"/>
          </w:tcPr>
          <w:p w14:paraId="32C93C08" w14:textId="2D48101D" w:rsidR="008877C3" w:rsidRPr="001C464C" w:rsidRDefault="008877C3" w:rsidP="001C464C">
            <w:pPr>
              <w:jc w:val="center"/>
              <w:rPr>
                <w:b/>
                <w:sz w:val="16"/>
                <w:szCs w:val="16"/>
              </w:rPr>
            </w:pPr>
            <w:r w:rsidRPr="001C464C">
              <w:rPr>
                <w:b/>
                <w:sz w:val="16"/>
                <w:szCs w:val="16"/>
              </w:rPr>
              <w:t>Investigations &amp; legal</w:t>
            </w:r>
          </w:p>
        </w:tc>
        <w:tc>
          <w:tcPr>
            <w:tcW w:w="1252" w:type="dxa"/>
            <w:vMerge w:val="restart"/>
          </w:tcPr>
          <w:p w14:paraId="15D1E227" w14:textId="17668971" w:rsidR="008877C3" w:rsidRPr="001C464C" w:rsidRDefault="008877C3" w:rsidP="001C464C">
            <w:pPr>
              <w:jc w:val="center"/>
              <w:rPr>
                <w:b/>
                <w:sz w:val="16"/>
                <w:szCs w:val="16"/>
              </w:rPr>
            </w:pPr>
            <w:r w:rsidRPr="001C464C">
              <w:rPr>
                <w:b/>
                <w:sz w:val="16"/>
                <w:szCs w:val="16"/>
              </w:rPr>
              <w:t>Investors</w:t>
            </w:r>
          </w:p>
        </w:tc>
        <w:tc>
          <w:tcPr>
            <w:tcW w:w="1168" w:type="dxa"/>
            <w:vMerge w:val="restart"/>
          </w:tcPr>
          <w:p w14:paraId="0659923F" w14:textId="4447FAE1" w:rsidR="008877C3" w:rsidRPr="001C464C" w:rsidRDefault="008877C3" w:rsidP="001C464C">
            <w:pPr>
              <w:jc w:val="center"/>
              <w:rPr>
                <w:b/>
                <w:sz w:val="16"/>
                <w:szCs w:val="16"/>
              </w:rPr>
            </w:pPr>
            <w:r w:rsidRPr="001C464C">
              <w:rPr>
                <w:b/>
                <w:sz w:val="16"/>
                <w:szCs w:val="16"/>
              </w:rPr>
              <w:t>Liquidation Committee</w:t>
            </w:r>
          </w:p>
        </w:tc>
        <w:tc>
          <w:tcPr>
            <w:tcW w:w="1093" w:type="dxa"/>
            <w:vMerge w:val="restart"/>
          </w:tcPr>
          <w:p w14:paraId="5FB083A4" w14:textId="252ACF23" w:rsidR="008877C3" w:rsidRPr="001C464C" w:rsidRDefault="008877C3" w:rsidP="001C464C">
            <w:pPr>
              <w:jc w:val="center"/>
              <w:rPr>
                <w:b/>
                <w:sz w:val="16"/>
                <w:szCs w:val="16"/>
              </w:rPr>
            </w:pPr>
            <w:r w:rsidRPr="001C464C">
              <w:rPr>
                <w:b/>
                <w:sz w:val="16"/>
                <w:szCs w:val="16"/>
              </w:rPr>
              <w:t>Liquidators’ reports</w:t>
            </w:r>
          </w:p>
        </w:tc>
        <w:tc>
          <w:tcPr>
            <w:tcW w:w="1405" w:type="dxa"/>
            <w:gridSpan w:val="2"/>
          </w:tcPr>
          <w:p w14:paraId="7D94269B" w14:textId="6E7EA7D4" w:rsidR="008877C3" w:rsidRPr="001C464C" w:rsidRDefault="008877C3" w:rsidP="001C464C">
            <w:pPr>
              <w:jc w:val="center"/>
              <w:rPr>
                <w:b/>
                <w:sz w:val="16"/>
                <w:szCs w:val="16"/>
              </w:rPr>
            </w:pPr>
            <w:r w:rsidRPr="001C464C">
              <w:rPr>
                <w:b/>
                <w:sz w:val="16"/>
                <w:szCs w:val="16"/>
              </w:rPr>
              <w:t>Total</w:t>
            </w:r>
          </w:p>
        </w:tc>
      </w:tr>
      <w:tr w:rsidR="008877C3" w:rsidRPr="00205627" w14:paraId="79925AA3" w14:textId="77777777" w:rsidTr="001C464C">
        <w:tc>
          <w:tcPr>
            <w:tcW w:w="1955" w:type="dxa"/>
            <w:vMerge/>
          </w:tcPr>
          <w:p w14:paraId="2AB5A1CE" w14:textId="77777777" w:rsidR="008877C3" w:rsidRPr="00DB28AD" w:rsidRDefault="008877C3">
            <w:pPr>
              <w:rPr>
                <w:sz w:val="16"/>
                <w:szCs w:val="16"/>
              </w:rPr>
            </w:pPr>
          </w:p>
        </w:tc>
        <w:tc>
          <w:tcPr>
            <w:tcW w:w="806" w:type="dxa"/>
            <w:vMerge/>
          </w:tcPr>
          <w:p w14:paraId="150D2412" w14:textId="77777777" w:rsidR="008877C3" w:rsidRPr="00DB28AD" w:rsidRDefault="008877C3">
            <w:pPr>
              <w:rPr>
                <w:sz w:val="16"/>
                <w:szCs w:val="16"/>
              </w:rPr>
            </w:pPr>
          </w:p>
        </w:tc>
        <w:tc>
          <w:tcPr>
            <w:tcW w:w="1279" w:type="dxa"/>
            <w:vMerge/>
          </w:tcPr>
          <w:p w14:paraId="342D7DEA" w14:textId="77777777" w:rsidR="008877C3" w:rsidRPr="00DB28AD" w:rsidRDefault="008877C3">
            <w:pPr>
              <w:rPr>
                <w:sz w:val="16"/>
                <w:szCs w:val="16"/>
              </w:rPr>
            </w:pPr>
          </w:p>
        </w:tc>
        <w:tc>
          <w:tcPr>
            <w:tcW w:w="1170" w:type="dxa"/>
            <w:vMerge/>
          </w:tcPr>
          <w:p w14:paraId="50443666" w14:textId="77777777" w:rsidR="008877C3" w:rsidRPr="00DB28AD" w:rsidRDefault="008877C3">
            <w:pPr>
              <w:rPr>
                <w:sz w:val="16"/>
                <w:szCs w:val="16"/>
              </w:rPr>
            </w:pPr>
          </w:p>
        </w:tc>
        <w:tc>
          <w:tcPr>
            <w:tcW w:w="983" w:type="dxa"/>
            <w:vMerge/>
          </w:tcPr>
          <w:p w14:paraId="63E7D054" w14:textId="77777777" w:rsidR="008877C3" w:rsidRPr="00DB28AD" w:rsidRDefault="008877C3">
            <w:pPr>
              <w:rPr>
                <w:sz w:val="16"/>
                <w:szCs w:val="16"/>
              </w:rPr>
            </w:pPr>
          </w:p>
        </w:tc>
        <w:tc>
          <w:tcPr>
            <w:tcW w:w="1168" w:type="dxa"/>
            <w:vMerge/>
          </w:tcPr>
          <w:p w14:paraId="4F300839" w14:textId="77777777" w:rsidR="008877C3" w:rsidRPr="00DB28AD" w:rsidRDefault="008877C3">
            <w:pPr>
              <w:rPr>
                <w:sz w:val="16"/>
                <w:szCs w:val="16"/>
              </w:rPr>
            </w:pPr>
          </w:p>
        </w:tc>
        <w:tc>
          <w:tcPr>
            <w:tcW w:w="1164" w:type="dxa"/>
            <w:vMerge/>
          </w:tcPr>
          <w:p w14:paraId="00B84728" w14:textId="77777777" w:rsidR="008877C3" w:rsidRPr="00DB28AD" w:rsidRDefault="008877C3">
            <w:pPr>
              <w:rPr>
                <w:sz w:val="16"/>
                <w:szCs w:val="16"/>
              </w:rPr>
            </w:pPr>
          </w:p>
        </w:tc>
        <w:tc>
          <w:tcPr>
            <w:tcW w:w="1258" w:type="dxa"/>
            <w:vMerge/>
          </w:tcPr>
          <w:p w14:paraId="3B23FFE1" w14:textId="77777777" w:rsidR="008877C3" w:rsidRPr="00DB28AD" w:rsidRDefault="008877C3">
            <w:pPr>
              <w:rPr>
                <w:sz w:val="16"/>
                <w:szCs w:val="16"/>
              </w:rPr>
            </w:pPr>
          </w:p>
        </w:tc>
        <w:tc>
          <w:tcPr>
            <w:tcW w:w="1252" w:type="dxa"/>
            <w:vMerge/>
          </w:tcPr>
          <w:p w14:paraId="64650568" w14:textId="6D10DE10" w:rsidR="008877C3" w:rsidRPr="00DB28AD" w:rsidRDefault="008877C3">
            <w:pPr>
              <w:rPr>
                <w:sz w:val="16"/>
                <w:szCs w:val="16"/>
              </w:rPr>
            </w:pPr>
          </w:p>
        </w:tc>
        <w:tc>
          <w:tcPr>
            <w:tcW w:w="1168" w:type="dxa"/>
            <w:vMerge/>
          </w:tcPr>
          <w:p w14:paraId="45FD5E92" w14:textId="2FDDA08D" w:rsidR="008877C3" w:rsidRPr="00DB28AD" w:rsidRDefault="008877C3">
            <w:pPr>
              <w:rPr>
                <w:sz w:val="16"/>
                <w:szCs w:val="16"/>
              </w:rPr>
            </w:pPr>
          </w:p>
        </w:tc>
        <w:tc>
          <w:tcPr>
            <w:tcW w:w="1093" w:type="dxa"/>
            <w:vMerge/>
          </w:tcPr>
          <w:p w14:paraId="371158F2" w14:textId="354C2A3E" w:rsidR="008877C3" w:rsidRPr="00DB28AD" w:rsidRDefault="008877C3">
            <w:pPr>
              <w:rPr>
                <w:sz w:val="16"/>
                <w:szCs w:val="16"/>
              </w:rPr>
            </w:pPr>
          </w:p>
        </w:tc>
        <w:tc>
          <w:tcPr>
            <w:tcW w:w="718" w:type="dxa"/>
          </w:tcPr>
          <w:p w14:paraId="4BB23AAB" w14:textId="45D1680F" w:rsidR="008877C3" w:rsidRPr="001C464C" w:rsidRDefault="008877C3">
            <w:pPr>
              <w:rPr>
                <w:sz w:val="16"/>
                <w:szCs w:val="16"/>
              </w:rPr>
            </w:pPr>
            <w:r>
              <w:rPr>
                <w:sz w:val="16"/>
                <w:szCs w:val="16"/>
              </w:rPr>
              <w:t>Hours</w:t>
            </w:r>
          </w:p>
        </w:tc>
        <w:tc>
          <w:tcPr>
            <w:tcW w:w="687" w:type="dxa"/>
          </w:tcPr>
          <w:p w14:paraId="0F819734" w14:textId="4C24CDFE" w:rsidR="008877C3" w:rsidRPr="001C464C" w:rsidRDefault="008877C3">
            <w:pPr>
              <w:rPr>
                <w:sz w:val="16"/>
                <w:szCs w:val="16"/>
              </w:rPr>
            </w:pPr>
            <w:r>
              <w:rPr>
                <w:sz w:val="16"/>
                <w:szCs w:val="16"/>
              </w:rPr>
              <w:t>Cost</w:t>
            </w:r>
          </w:p>
        </w:tc>
      </w:tr>
      <w:tr w:rsidR="008877C3" w:rsidRPr="00205627" w14:paraId="4A4580CE" w14:textId="77777777" w:rsidTr="001C464C">
        <w:tc>
          <w:tcPr>
            <w:tcW w:w="1955" w:type="dxa"/>
          </w:tcPr>
          <w:p w14:paraId="7EAC1A9E" w14:textId="07035760" w:rsidR="008877C3" w:rsidRPr="001C464C" w:rsidRDefault="008877C3">
            <w:pPr>
              <w:rPr>
                <w:sz w:val="16"/>
                <w:szCs w:val="16"/>
              </w:rPr>
            </w:pPr>
            <w:r>
              <w:rPr>
                <w:sz w:val="16"/>
                <w:szCs w:val="16"/>
              </w:rPr>
              <w:t>Liquidator / Partner</w:t>
            </w:r>
          </w:p>
        </w:tc>
        <w:tc>
          <w:tcPr>
            <w:tcW w:w="806" w:type="dxa"/>
            <w:vMerge w:val="restart"/>
          </w:tcPr>
          <w:p w14:paraId="2B8625E5" w14:textId="33D18303" w:rsidR="008877C3" w:rsidRPr="001C464C" w:rsidRDefault="008877C3" w:rsidP="001C464C">
            <w:pPr>
              <w:jc w:val="center"/>
              <w:rPr>
                <w:sz w:val="16"/>
                <w:szCs w:val="16"/>
              </w:rPr>
            </w:pPr>
            <w:r>
              <w:rPr>
                <w:sz w:val="16"/>
                <w:szCs w:val="16"/>
              </w:rPr>
              <w:t>Hours</w:t>
            </w:r>
          </w:p>
        </w:tc>
        <w:tc>
          <w:tcPr>
            <w:tcW w:w="1279" w:type="dxa"/>
          </w:tcPr>
          <w:p w14:paraId="54689DD4" w14:textId="369DED0E" w:rsidR="008877C3" w:rsidRPr="001C464C" w:rsidRDefault="008877C3">
            <w:pPr>
              <w:rPr>
                <w:sz w:val="16"/>
                <w:szCs w:val="16"/>
              </w:rPr>
            </w:pPr>
          </w:p>
        </w:tc>
        <w:tc>
          <w:tcPr>
            <w:tcW w:w="1170" w:type="dxa"/>
          </w:tcPr>
          <w:p w14:paraId="4C7BAD79" w14:textId="77777777" w:rsidR="008877C3" w:rsidRPr="001C464C" w:rsidRDefault="008877C3">
            <w:pPr>
              <w:rPr>
                <w:sz w:val="16"/>
                <w:szCs w:val="16"/>
              </w:rPr>
            </w:pPr>
          </w:p>
        </w:tc>
        <w:tc>
          <w:tcPr>
            <w:tcW w:w="983" w:type="dxa"/>
          </w:tcPr>
          <w:p w14:paraId="3FBAE488" w14:textId="77777777" w:rsidR="008877C3" w:rsidRPr="001C464C" w:rsidRDefault="008877C3">
            <w:pPr>
              <w:rPr>
                <w:sz w:val="16"/>
                <w:szCs w:val="16"/>
              </w:rPr>
            </w:pPr>
          </w:p>
        </w:tc>
        <w:tc>
          <w:tcPr>
            <w:tcW w:w="1168" w:type="dxa"/>
          </w:tcPr>
          <w:p w14:paraId="7FDE0C9F" w14:textId="77777777" w:rsidR="008877C3" w:rsidRPr="001C464C" w:rsidRDefault="008877C3">
            <w:pPr>
              <w:rPr>
                <w:sz w:val="16"/>
                <w:szCs w:val="16"/>
              </w:rPr>
            </w:pPr>
          </w:p>
        </w:tc>
        <w:tc>
          <w:tcPr>
            <w:tcW w:w="1164" w:type="dxa"/>
          </w:tcPr>
          <w:p w14:paraId="04971A17" w14:textId="77777777" w:rsidR="008877C3" w:rsidRPr="001C464C" w:rsidRDefault="008877C3">
            <w:pPr>
              <w:rPr>
                <w:sz w:val="16"/>
                <w:szCs w:val="16"/>
              </w:rPr>
            </w:pPr>
          </w:p>
        </w:tc>
        <w:tc>
          <w:tcPr>
            <w:tcW w:w="1258" w:type="dxa"/>
          </w:tcPr>
          <w:p w14:paraId="2470CD9A" w14:textId="77777777" w:rsidR="008877C3" w:rsidRPr="001C464C" w:rsidRDefault="008877C3">
            <w:pPr>
              <w:rPr>
                <w:sz w:val="16"/>
                <w:szCs w:val="16"/>
              </w:rPr>
            </w:pPr>
          </w:p>
        </w:tc>
        <w:tc>
          <w:tcPr>
            <w:tcW w:w="1252" w:type="dxa"/>
          </w:tcPr>
          <w:p w14:paraId="51A41209" w14:textId="6F1C1C26" w:rsidR="008877C3" w:rsidRPr="001C464C" w:rsidRDefault="008877C3">
            <w:pPr>
              <w:rPr>
                <w:sz w:val="16"/>
                <w:szCs w:val="16"/>
              </w:rPr>
            </w:pPr>
          </w:p>
        </w:tc>
        <w:tc>
          <w:tcPr>
            <w:tcW w:w="1168" w:type="dxa"/>
          </w:tcPr>
          <w:p w14:paraId="42249044" w14:textId="128D4BDD" w:rsidR="008877C3" w:rsidRPr="001C464C" w:rsidRDefault="008877C3">
            <w:pPr>
              <w:rPr>
                <w:sz w:val="16"/>
                <w:szCs w:val="16"/>
              </w:rPr>
            </w:pPr>
          </w:p>
        </w:tc>
        <w:tc>
          <w:tcPr>
            <w:tcW w:w="1093" w:type="dxa"/>
          </w:tcPr>
          <w:p w14:paraId="792D3B8C" w14:textId="2421DCE9" w:rsidR="008877C3" w:rsidRPr="001C464C" w:rsidRDefault="008877C3">
            <w:pPr>
              <w:rPr>
                <w:sz w:val="16"/>
                <w:szCs w:val="16"/>
              </w:rPr>
            </w:pPr>
          </w:p>
        </w:tc>
        <w:tc>
          <w:tcPr>
            <w:tcW w:w="718" w:type="dxa"/>
          </w:tcPr>
          <w:p w14:paraId="62EDA89A" w14:textId="2F8E17A1" w:rsidR="008877C3" w:rsidRPr="001C464C" w:rsidRDefault="008877C3">
            <w:pPr>
              <w:rPr>
                <w:sz w:val="16"/>
                <w:szCs w:val="16"/>
              </w:rPr>
            </w:pPr>
          </w:p>
        </w:tc>
        <w:tc>
          <w:tcPr>
            <w:tcW w:w="687" w:type="dxa"/>
          </w:tcPr>
          <w:p w14:paraId="526A121B" w14:textId="77777777" w:rsidR="008877C3" w:rsidRPr="001C464C" w:rsidRDefault="008877C3">
            <w:pPr>
              <w:rPr>
                <w:sz w:val="16"/>
                <w:szCs w:val="16"/>
              </w:rPr>
            </w:pPr>
          </w:p>
        </w:tc>
      </w:tr>
      <w:tr w:rsidR="008877C3" w:rsidRPr="00205627" w14:paraId="1A1E92CC" w14:textId="77777777" w:rsidTr="001C464C">
        <w:tc>
          <w:tcPr>
            <w:tcW w:w="1955" w:type="dxa"/>
          </w:tcPr>
          <w:p w14:paraId="676B475C" w14:textId="2932B978" w:rsidR="008877C3" w:rsidRPr="001C464C" w:rsidRDefault="008877C3">
            <w:pPr>
              <w:rPr>
                <w:sz w:val="16"/>
                <w:szCs w:val="16"/>
              </w:rPr>
            </w:pPr>
            <w:r>
              <w:rPr>
                <w:sz w:val="16"/>
                <w:szCs w:val="16"/>
              </w:rPr>
              <w:t>Consultant</w:t>
            </w:r>
          </w:p>
        </w:tc>
        <w:tc>
          <w:tcPr>
            <w:tcW w:w="806" w:type="dxa"/>
            <w:vMerge/>
          </w:tcPr>
          <w:p w14:paraId="199D7D2D" w14:textId="0F36777B" w:rsidR="008877C3" w:rsidRPr="001C464C" w:rsidRDefault="008877C3">
            <w:pPr>
              <w:rPr>
                <w:sz w:val="16"/>
                <w:szCs w:val="16"/>
              </w:rPr>
            </w:pPr>
          </w:p>
        </w:tc>
        <w:tc>
          <w:tcPr>
            <w:tcW w:w="1279" w:type="dxa"/>
          </w:tcPr>
          <w:p w14:paraId="49D7D847" w14:textId="77777777" w:rsidR="008877C3" w:rsidRPr="001C464C" w:rsidRDefault="008877C3">
            <w:pPr>
              <w:rPr>
                <w:sz w:val="16"/>
                <w:szCs w:val="16"/>
              </w:rPr>
            </w:pPr>
          </w:p>
        </w:tc>
        <w:tc>
          <w:tcPr>
            <w:tcW w:w="1170" w:type="dxa"/>
          </w:tcPr>
          <w:p w14:paraId="7890E6B8" w14:textId="77777777" w:rsidR="008877C3" w:rsidRPr="001C464C" w:rsidRDefault="008877C3">
            <w:pPr>
              <w:rPr>
                <w:sz w:val="16"/>
                <w:szCs w:val="16"/>
              </w:rPr>
            </w:pPr>
          </w:p>
        </w:tc>
        <w:tc>
          <w:tcPr>
            <w:tcW w:w="983" w:type="dxa"/>
          </w:tcPr>
          <w:p w14:paraId="69F01342" w14:textId="77777777" w:rsidR="008877C3" w:rsidRPr="001C464C" w:rsidRDefault="008877C3">
            <w:pPr>
              <w:rPr>
                <w:sz w:val="16"/>
                <w:szCs w:val="16"/>
              </w:rPr>
            </w:pPr>
          </w:p>
        </w:tc>
        <w:tc>
          <w:tcPr>
            <w:tcW w:w="1168" w:type="dxa"/>
          </w:tcPr>
          <w:p w14:paraId="3A1FB2E7" w14:textId="77777777" w:rsidR="008877C3" w:rsidRPr="001C464C" w:rsidRDefault="008877C3">
            <w:pPr>
              <w:rPr>
                <w:sz w:val="16"/>
                <w:szCs w:val="16"/>
              </w:rPr>
            </w:pPr>
          </w:p>
        </w:tc>
        <w:tc>
          <w:tcPr>
            <w:tcW w:w="1164" w:type="dxa"/>
          </w:tcPr>
          <w:p w14:paraId="6D1F1F48" w14:textId="77777777" w:rsidR="008877C3" w:rsidRPr="001C464C" w:rsidRDefault="008877C3">
            <w:pPr>
              <w:rPr>
                <w:sz w:val="16"/>
                <w:szCs w:val="16"/>
              </w:rPr>
            </w:pPr>
          </w:p>
        </w:tc>
        <w:tc>
          <w:tcPr>
            <w:tcW w:w="1258" w:type="dxa"/>
          </w:tcPr>
          <w:p w14:paraId="1D9BC064" w14:textId="77777777" w:rsidR="008877C3" w:rsidRPr="001C464C" w:rsidRDefault="008877C3">
            <w:pPr>
              <w:rPr>
                <w:sz w:val="16"/>
                <w:szCs w:val="16"/>
              </w:rPr>
            </w:pPr>
          </w:p>
        </w:tc>
        <w:tc>
          <w:tcPr>
            <w:tcW w:w="1252" w:type="dxa"/>
          </w:tcPr>
          <w:p w14:paraId="332FB51F" w14:textId="168C40B9" w:rsidR="008877C3" w:rsidRPr="001C464C" w:rsidRDefault="008877C3">
            <w:pPr>
              <w:rPr>
                <w:sz w:val="16"/>
                <w:szCs w:val="16"/>
              </w:rPr>
            </w:pPr>
          </w:p>
        </w:tc>
        <w:tc>
          <w:tcPr>
            <w:tcW w:w="1168" w:type="dxa"/>
          </w:tcPr>
          <w:p w14:paraId="392CCD40" w14:textId="1E54B851" w:rsidR="008877C3" w:rsidRPr="001C464C" w:rsidRDefault="008877C3">
            <w:pPr>
              <w:rPr>
                <w:sz w:val="16"/>
                <w:szCs w:val="16"/>
              </w:rPr>
            </w:pPr>
          </w:p>
        </w:tc>
        <w:tc>
          <w:tcPr>
            <w:tcW w:w="1093" w:type="dxa"/>
          </w:tcPr>
          <w:p w14:paraId="11794598" w14:textId="0FBF4E55" w:rsidR="008877C3" w:rsidRPr="001C464C" w:rsidRDefault="008877C3">
            <w:pPr>
              <w:rPr>
                <w:sz w:val="16"/>
                <w:szCs w:val="16"/>
              </w:rPr>
            </w:pPr>
          </w:p>
        </w:tc>
        <w:tc>
          <w:tcPr>
            <w:tcW w:w="718" w:type="dxa"/>
          </w:tcPr>
          <w:p w14:paraId="41DCA1E1" w14:textId="575275AD" w:rsidR="008877C3" w:rsidRPr="001C464C" w:rsidRDefault="008877C3">
            <w:pPr>
              <w:rPr>
                <w:sz w:val="16"/>
                <w:szCs w:val="16"/>
              </w:rPr>
            </w:pPr>
          </w:p>
        </w:tc>
        <w:tc>
          <w:tcPr>
            <w:tcW w:w="687" w:type="dxa"/>
          </w:tcPr>
          <w:p w14:paraId="483AFD92" w14:textId="77777777" w:rsidR="008877C3" w:rsidRPr="001C464C" w:rsidRDefault="008877C3">
            <w:pPr>
              <w:rPr>
                <w:sz w:val="16"/>
                <w:szCs w:val="16"/>
              </w:rPr>
            </w:pPr>
          </w:p>
        </w:tc>
      </w:tr>
      <w:tr w:rsidR="008877C3" w:rsidRPr="00205627" w14:paraId="0509961B" w14:textId="77777777" w:rsidTr="001C464C">
        <w:tc>
          <w:tcPr>
            <w:tcW w:w="1955" w:type="dxa"/>
          </w:tcPr>
          <w:p w14:paraId="21F25DE6" w14:textId="00ECC901" w:rsidR="008877C3" w:rsidRPr="001C464C" w:rsidRDefault="008877C3">
            <w:pPr>
              <w:rPr>
                <w:sz w:val="16"/>
                <w:szCs w:val="16"/>
              </w:rPr>
            </w:pPr>
            <w:r>
              <w:rPr>
                <w:sz w:val="16"/>
                <w:szCs w:val="16"/>
              </w:rPr>
              <w:t>Director / Principal</w:t>
            </w:r>
          </w:p>
        </w:tc>
        <w:tc>
          <w:tcPr>
            <w:tcW w:w="806" w:type="dxa"/>
            <w:vMerge/>
          </w:tcPr>
          <w:p w14:paraId="6A090676" w14:textId="037A51AD" w:rsidR="008877C3" w:rsidRPr="001C464C" w:rsidRDefault="008877C3">
            <w:pPr>
              <w:rPr>
                <w:sz w:val="16"/>
                <w:szCs w:val="16"/>
              </w:rPr>
            </w:pPr>
          </w:p>
        </w:tc>
        <w:tc>
          <w:tcPr>
            <w:tcW w:w="1279" w:type="dxa"/>
          </w:tcPr>
          <w:p w14:paraId="7749C8C3" w14:textId="77777777" w:rsidR="008877C3" w:rsidRPr="001C464C" w:rsidRDefault="008877C3">
            <w:pPr>
              <w:rPr>
                <w:sz w:val="16"/>
                <w:szCs w:val="16"/>
              </w:rPr>
            </w:pPr>
          </w:p>
        </w:tc>
        <w:tc>
          <w:tcPr>
            <w:tcW w:w="1170" w:type="dxa"/>
          </w:tcPr>
          <w:p w14:paraId="64A7D042" w14:textId="77777777" w:rsidR="008877C3" w:rsidRPr="001C464C" w:rsidRDefault="008877C3">
            <w:pPr>
              <w:rPr>
                <w:sz w:val="16"/>
                <w:szCs w:val="16"/>
              </w:rPr>
            </w:pPr>
          </w:p>
        </w:tc>
        <w:tc>
          <w:tcPr>
            <w:tcW w:w="983" w:type="dxa"/>
          </w:tcPr>
          <w:p w14:paraId="14ED51B7" w14:textId="77777777" w:rsidR="008877C3" w:rsidRPr="001C464C" w:rsidRDefault="008877C3">
            <w:pPr>
              <w:rPr>
                <w:sz w:val="16"/>
                <w:szCs w:val="16"/>
              </w:rPr>
            </w:pPr>
          </w:p>
        </w:tc>
        <w:tc>
          <w:tcPr>
            <w:tcW w:w="1168" w:type="dxa"/>
          </w:tcPr>
          <w:p w14:paraId="6F6495DF" w14:textId="77777777" w:rsidR="008877C3" w:rsidRPr="001C464C" w:rsidRDefault="008877C3">
            <w:pPr>
              <w:rPr>
                <w:sz w:val="16"/>
                <w:szCs w:val="16"/>
              </w:rPr>
            </w:pPr>
          </w:p>
        </w:tc>
        <w:tc>
          <w:tcPr>
            <w:tcW w:w="1164" w:type="dxa"/>
          </w:tcPr>
          <w:p w14:paraId="00D6754A" w14:textId="77777777" w:rsidR="008877C3" w:rsidRPr="001C464C" w:rsidRDefault="008877C3">
            <w:pPr>
              <w:rPr>
                <w:sz w:val="16"/>
                <w:szCs w:val="16"/>
              </w:rPr>
            </w:pPr>
          </w:p>
        </w:tc>
        <w:tc>
          <w:tcPr>
            <w:tcW w:w="1258" w:type="dxa"/>
          </w:tcPr>
          <w:p w14:paraId="0F741E86" w14:textId="77777777" w:rsidR="008877C3" w:rsidRPr="001C464C" w:rsidRDefault="008877C3">
            <w:pPr>
              <w:rPr>
                <w:sz w:val="16"/>
                <w:szCs w:val="16"/>
              </w:rPr>
            </w:pPr>
          </w:p>
        </w:tc>
        <w:tc>
          <w:tcPr>
            <w:tcW w:w="1252" w:type="dxa"/>
          </w:tcPr>
          <w:p w14:paraId="7C92C02B" w14:textId="7B30853B" w:rsidR="008877C3" w:rsidRPr="001C464C" w:rsidRDefault="008877C3">
            <w:pPr>
              <w:rPr>
                <w:sz w:val="16"/>
                <w:szCs w:val="16"/>
              </w:rPr>
            </w:pPr>
          </w:p>
        </w:tc>
        <w:tc>
          <w:tcPr>
            <w:tcW w:w="1168" w:type="dxa"/>
          </w:tcPr>
          <w:p w14:paraId="2EA08744" w14:textId="48443ADB" w:rsidR="008877C3" w:rsidRPr="001C464C" w:rsidRDefault="008877C3">
            <w:pPr>
              <w:rPr>
                <w:sz w:val="16"/>
                <w:szCs w:val="16"/>
              </w:rPr>
            </w:pPr>
          </w:p>
        </w:tc>
        <w:tc>
          <w:tcPr>
            <w:tcW w:w="1093" w:type="dxa"/>
          </w:tcPr>
          <w:p w14:paraId="7497311F" w14:textId="06CAD6D6" w:rsidR="008877C3" w:rsidRPr="001C464C" w:rsidRDefault="008877C3">
            <w:pPr>
              <w:rPr>
                <w:sz w:val="16"/>
                <w:szCs w:val="16"/>
              </w:rPr>
            </w:pPr>
          </w:p>
        </w:tc>
        <w:tc>
          <w:tcPr>
            <w:tcW w:w="718" w:type="dxa"/>
          </w:tcPr>
          <w:p w14:paraId="43AE8C63" w14:textId="746F803A" w:rsidR="008877C3" w:rsidRPr="001C464C" w:rsidRDefault="008877C3">
            <w:pPr>
              <w:rPr>
                <w:sz w:val="16"/>
                <w:szCs w:val="16"/>
              </w:rPr>
            </w:pPr>
          </w:p>
        </w:tc>
        <w:tc>
          <w:tcPr>
            <w:tcW w:w="687" w:type="dxa"/>
          </w:tcPr>
          <w:p w14:paraId="1A4C87FC" w14:textId="77777777" w:rsidR="008877C3" w:rsidRPr="001C464C" w:rsidRDefault="008877C3">
            <w:pPr>
              <w:rPr>
                <w:sz w:val="16"/>
                <w:szCs w:val="16"/>
              </w:rPr>
            </w:pPr>
          </w:p>
        </w:tc>
      </w:tr>
      <w:tr w:rsidR="008877C3" w:rsidRPr="00205627" w14:paraId="5A80D13F" w14:textId="77777777" w:rsidTr="001C464C">
        <w:tc>
          <w:tcPr>
            <w:tcW w:w="1955" w:type="dxa"/>
          </w:tcPr>
          <w:p w14:paraId="5BD04F31" w14:textId="58BD09C8" w:rsidR="008877C3" w:rsidRPr="001C464C" w:rsidRDefault="008877C3">
            <w:pPr>
              <w:rPr>
                <w:sz w:val="16"/>
                <w:szCs w:val="16"/>
              </w:rPr>
            </w:pPr>
            <w:r>
              <w:rPr>
                <w:sz w:val="16"/>
                <w:szCs w:val="16"/>
              </w:rPr>
              <w:t>Senior Manager</w:t>
            </w:r>
          </w:p>
        </w:tc>
        <w:tc>
          <w:tcPr>
            <w:tcW w:w="806" w:type="dxa"/>
            <w:vMerge/>
          </w:tcPr>
          <w:p w14:paraId="617AEC48" w14:textId="2BE03904" w:rsidR="008877C3" w:rsidRPr="001C464C" w:rsidRDefault="008877C3">
            <w:pPr>
              <w:rPr>
                <w:sz w:val="16"/>
                <w:szCs w:val="16"/>
              </w:rPr>
            </w:pPr>
          </w:p>
        </w:tc>
        <w:tc>
          <w:tcPr>
            <w:tcW w:w="1279" w:type="dxa"/>
          </w:tcPr>
          <w:p w14:paraId="43C76C0F" w14:textId="77777777" w:rsidR="008877C3" w:rsidRPr="001C464C" w:rsidRDefault="008877C3">
            <w:pPr>
              <w:rPr>
                <w:sz w:val="16"/>
                <w:szCs w:val="16"/>
              </w:rPr>
            </w:pPr>
          </w:p>
        </w:tc>
        <w:tc>
          <w:tcPr>
            <w:tcW w:w="1170" w:type="dxa"/>
          </w:tcPr>
          <w:p w14:paraId="5489567C" w14:textId="77777777" w:rsidR="008877C3" w:rsidRPr="001C464C" w:rsidRDefault="008877C3">
            <w:pPr>
              <w:rPr>
                <w:sz w:val="16"/>
                <w:szCs w:val="16"/>
              </w:rPr>
            </w:pPr>
          </w:p>
        </w:tc>
        <w:tc>
          <w:tcPr>
            <w:tcW w:w="983" w:type="dxa"/>
          </w:tcPr>
          <w:p w14:paraId="33C7C77D" w14:textId="77777777" w:rsidR="008877C3" w:rsidRPr="001C464C" w:rsidRDefault="008877C3">
            <w:pPr>
              <w:rPr>
                <w:sz w:val="16"/>
                <w:szCs w:val="16"/>
              </w:rPr>
            </w:pPr>
          </w:p>
        </w:tc>
        <w:tc>
          <w:tcPr>
            <w:tcW w:w="1168" w:type="dxa"/>
          </w:tcPr>
          <w:p w14:paraId="123CC43B" w14:textId="77777777" w:rsidR="008877C3" w:rsidRPr="001C464C" w:rsidRDefault="008877C3">
            <w:pPr>
              <w:rPr>
                <w:sz w:val="16"/>
                <w:szCs w:val="16"/>
              </w:rPr>
            </w:pPr>
          </w:p>
        </w:tc>
        <w:tc>
          <w:tcPr>
            <w:tcW w:w="1164" w:type="dxa"/>
          </w:tcPr>
          <w:p w14:paraId="4040B94A" w14:textId="77777777" w:rsidR="008877C3" w:rsidRPr="001C464C" w:rsidRDefault="008877C3">
            <w:pPr>
              <w:rPr>
                <w:sz w:val="16"/>
                <w:szCs w:val="16"/>
              </w:rPr>
            </w:pPr>
          </w:p>
        </w:tc>
        <w:tc>
          <w:tcPr>
            <w:tcW w:w="1258" w:type="dxa"/>
          </w:tcPr>
          <w:p w14:paraId="1383F49E" w14:textId="77777777" w:rsidR="008877C3" w:rsidRPr="001C464C" w:rsidRDefault="008877C3">
            <w:pPr>
              <w:rPr>
                <w:sz w:val="16"/>
                <w:szCs w:val="16"/>
              </w:rPr>
            </w:pPr>
          </w:p>
        </w:tc>
        <w:tc>
          <w:tcPr>
            <w:tcW w:w="1252" w:type="dxa"/>
          </w:tcPr>
          <w:p w14:paraId="3826DDFD" w14:textId="74C3B858" w:rsidR="008877C3" w:rsidRPr="001C464C" w:rsidRDefault="008877C3">
            <w:pPr>
              <w:rPr>
                <w:sz w:val="16"/>
                <w:szCs w:val="16"/>
              </w:rPr>
            </w:pPr>
          </w:p>
        </w:tc>
        <w:tc>
          <w:tcPr>
            <w:tcW w:w="1168" w:type="dxa"/>
          </w:tcPr>
          <w:p w14:paraId="345E41F0" w14:textId="24E31EF2" w:rsidR="008877C3" w:rsidRPr="001C464C" w:rsidRDefault="008877C3">
            <w:pPr>
              <w:rPr>
                <w:sz w:val="16"/>
                <w:szCs w:val="16"/>
              </w:rPr>
            </w:pPr>
          </w:p>
        </w:tc>
        <w:tc>
          <w:tcPr>
            <w:tcW w:w="1093" w:type="dxa"/>
          </w:tcPr>
          <w:p w14:paraId="449AF700" w14:textId="5F720608" w:rsidR="008877C3" w:rsidRPr="001C464C" w:rsidRDefault="008877C3">
            <w:pPr>
              <w:rPr>
                <w:sz w:val="16"/>
                <w:szCs w:val="16"/>
              </w:rPr>
            </w:pPr>
          </w:p>
        </w:tc>
        <w:tc>
          <w:tcPr>
            <w:tcW w:w="718" w:type="dxa"/>
          </w:tcPr>
          <w:p w14:paraId="43D27104" w14:textId="67445C6F" w:rsidR="008877C3" w:rsidRPr="001C464C" w:rsidRDefault="008877C3">
            <w:pPr>
              <w:rPr>
                <w:sz w:val="16"/>
                <w:szCs w:val="16"/>
              </w:rPr>
            </w:pPr>
          </w:p>
        </w:tc>
        <w:tc>
          <w:tcPr>
            <w:tcW w:w="687" w:type="dxa"/>
          </w:tcPr>
          <w:p w14:paraId="7B467EF1" w14:textId="77777777" w:rsidR="008877C3" w:rsidRPr="001C464C" w:rsidRDefault="008877C3">
            <w:pPr>
              <w:rPr>
                <w:sz w:val="16"/>
                <w:szCs w:val="16"/>
              </w:rPr>
            </w:pPr>
          </w:p>
        </w:tc>
      </w:tr>
      <w:tr w:rsidR="008877C3" w:rsidRPr="00205627" w14:paraId="3F31CBE1" w14:textId="77777777" w:rsidTr="001C464C">
        <w:tc>
          <w:tcPr>
            <w:tcW w:w="1955" w:type="dxa"/>
          </w:tcPr>
          <w:p w14:paraId="1AE834BB" w14:textId="3BC4F4DA" w:rsidR="008877C3" w:rsidRPr="001C464C" w:rsidRDefault="008877C3">
            <w:pPr>
              <w:rPr>
                <w:sz w:val="16"/>
                <w:szCs w:val="16"/>
              </w:rPr>
            </w:pPr>
            <w:r>
              <w:rPr>
                <w:sz w:val="16"/>
                <w:szCs w:val="16"/>
              </w:rPr>
              <w:t>Manager</w:t>
            </w:r>
          </w:p>
        </w:tc>
        <w:tc>
          <w:tcPr>
            <w:tcW w:w="806" w:type="dxa"/>
            <w:vMerge/>
          </w:tcPr>
          <w:p w14:paraId="593BB16A" w14:textId="6F37B90F" w:rsidR="008877C3" w:rsidRPr="001C464C" w:rsidRDefault="008877C3">
            <w:pPr>
              <w:rPr>
                <w:sz w:val="16"/>
                <w:szCs w:val="16"/>
              </w:rPr>
            </w:pPr>
          </w:p>
        </w:tc>
        <w:tc>
          <w:tcPr>
            <w:tcW w:w="1279" w:type="dxa"/>
          </w:tcPr>
          <w:p w14:paraId="62121449" w14:textId="77777777" w:rsidR="008877C3" w:rsidRPr="001C464C" w:rsidRDefault="008877C3">
            <w:pPr>
              <w:rPr>
                <w:sz w:val="16"/>
                <w:szCs w:val="16"/>
              </w:rPr>
            </w:pPr>
          </w:p>
        </w:tc>
        <w:tc>
          <w:tcPr>
            <w:tcW w:w="1170" w:type="dxa"/>
          </w:tcPr>
          <w:p w14:paraId="6AA11A1F" w14:textId="77777777" w:rsidR="008877C3" w:rsidRPr="001C464C" w:rsidRDefault="008877C3">
            <w:pPr>
              <w:rPr>
                <w:sz w:val="16"/>
                <w:szCs w:val="16"/>
              </w:rPr>
            </w:pPr>
          </w:p>
        </w:tc>
        <w:tc>
          <w:tcPr>
            <w:tcW w:w="983" w:type="dxa"/>
          </w:tcPr>
          <w:p w14:paraId="4173FCCA" w14:textId="77777777" w:rsidR="008877C3" w:rsidRPr="001C464C" w:rsidRDefault="008877C3">
            <w:pPr>
              <w:rPr>
                <w:sz w:val="16"/>
                <w:szCs w:val="16"/>
              </w:rPr>
            </w:pPr>
          </w:p>
        </w:tc>
        <w:tc>
          <w:tcPr>
            <w:tcW w:w="1168" w:type="dxa"/>
          </w:tcPr>
          <w:p w14:paraId="19B5AFF2" w14:textId="77777777" w:rsidR="008877C3" w:rsidRPr="001C464C" w:rsidRDefault="008877C3">
            <w:pPr>
              <w:rPr>
                <w:sz w:val="16"/>
                <w:szCs w:val="16"/>
              </w:rPr>
            </w:pPr>
          </w:p>
        </w:tc>
        <w:tc>
          <w:tcPr>
            <w:tcW w:w="1164" w:type="dxa"/>
          </w:tcPr>
          <w:p w14:paraId="6A2B933B" w14:textId="77777777" w:rsidR="008877C3" w:rsidRPr="001C464C" w:rsidRDefault="008877C3">
            <w:pPr>
              <w:rPr>
                <w:sz w:val="16"/>
                <w:szCs w:val="16"/>
              </w:rPr>
            </w:pPr>
          </w:p>
        </w:tc>
        <w:tc>
          <w:tcPr>
            <w:tcW w:w="1258" w:type="dxa"/>
          </w:tcPr>
          <w:p w14:paraId="29973DB3" w14:textId="77777777" w:rsidR="008877C3" w:rsidRPr="001C464C" w:rsidRDefault="008877C3">
            <w:pPr>
              <w:rPr>
                <w:sz w:val="16"/>
                <w:szCs w:val="16"/>
              </w:rPr>
            </w:pPr>
          </w:p>
        </w:tc>
        <w:tc>
          <w:tcPr>
            <w:tcW w:w="1252" w:type="dxa"/>
          </w:tcPr>
          <w:p w14:paraId="319A8384" w14:textId="484C138F" w:rsidR="008877C3" w:rsidRPr="001C464C" w:rsidRDefault="008877C3">
            <w:pPr>
              <w:rPr>
                <w:sz w:val="16"/>
                <w:szCs w:val="16"/>
              </w:rPr>
            </w:pPr>
          </w:p>
        </w:tc>
        <w:tc>
          <w:tcPr>
            <w:tcW w:w="1168" w:type="dxa"/>
          </w:tcPr>
          <w:p w14:paraId="6F186557" w14:textId="461F15F7" w:rsidR="008877C3" w:rsidRPr="001C464C" w:rsidRDefault="008877C3">
            <w:pPr>
              <w:rPr>
                <w:sz w:val="16"/>
                <w:szCs w:val="16"/>
              </w:rPr>
            </w:pPr>
          </w:p>
        </w:tc>
        <w:tc>
          <w:tcPr>
            <w:tcW w:w="1093" w:type="dxa"/>
          </w:tcPr>
          <w:p w14:paraId="64A7BE33" w14:textId="1F1476A5" w:rsidR="008877C3" w:rsidRPr="001C464C" w:rsidRDefault="008877C3">
            <w:pPr>
              <w:rPr>
                <w:sz w:val="16"/>
                <w:szCs w:val="16"/>
              </w:rPr>
            </w:pPr>
          </w:p>
        </w:tc>
        <w:tc>
          <w:tcPr>
            <w:tcW w:w="718" w:type="dxa"/>
          </w:tcPr>
          <w:p w14:paraId="6040D87C" w14:textId="08028B54" w:rsidR="008877C3" w:rsidRPr="001C464C" w:rsidRDefault="008877C3">
            <w:pPr>
              <w:rPr>
                <w:sz w:val="16"/>
                <w:szCs w:val="16"/>
              </w:rPr>
            </w:pPr>
          </w:p>
        </w:tc>
        <w:tc>
          <w:tcPr>
            <w:tcW w:w="687" w:type="dxa"/>
          </w:tcPr>
          <w:p w14:paraId="32BE077B" w14:textId="77777777" w:rsidR="008877C3" w:rsidRPr="001C464C" w:rsidRDefault="008877C3">
            <w:pPr>
              <w:rPr>
                <w:sz w:val="16"/>
                <w:szCs w:val="16"/>
              </w:rPr>
            </w:pPr>
          </w:p>
        </w:tc>
      </w:tr>
      <w:tr w:rsidR="008877C3" w:rsidRPr="00205627" w14:paraId="13B03C34" w14:textId="77777777" w:rsidTr="001C464C">
        <w:tc>
          <w:tcPr>
            <w:tcW w:w="1955" w:type="dxa"/>
          </w:tcPr>
          <w:p w14:paraId="0AB004ED" w14:textId="0CDE791A" w:rsidR="008877C3" w:rsidRDefault="008877C3">
            <w:pPr>
              <w:rPr>
                <w:sz w:val="16"/>
                <w:szCs w:val="16"/>
              </w:rPr>
            </w:pPr>
            <w:r>
              <w:rPr>
                <w:sz w:val="16"/>
                <w:szCs w:val="16"/>
              </w:rPr>
              <w:t>Assistant Manager</w:t>
            </w:r>
          </w:p>
        </w:tc>
        <w:tc>
          <w:tcPr>
            <w:tcW w:w="806" w:type="dxa"/>
            <w:vMerge/>
          </w:tcPr>
          <w:p w14:paraId="1DB9ADAC" w14:textId="2C9EE79C" w:rsidR="008877C3" w:rsidRPr="00205627" w:rsidRDefault="008877C3">
            <w:pPr>
              <w:rPr>
                <w:sz w:val="16"/>
                <w:szCs w:val="16"/>
              </w:rPr>
            </w:pPr>
          </w:p>
        </w:tc>
        <w:tc>
          <w:tcPr>
            <w:tcW w:w="1279" w:type="dxa"/>
          </w:tcPr>
          <w:p w14:paraId="77487473" w14:textId="77777777" w:rsidR="008877C3" w:rsidRPr="00205627" w:rsidRDefault="008877C3">
            <w:pPr>
              <w:rPr>
                <w:sz w:val="16"/>
                <w:szCs w:val="16"/>
              </w:rPr>
            </w:pPr>
          </w:p>
        </w:tc>
        <w:tc>
          <w:tcPr>
            <w:tcW w:w="1170" w:type="dxa"/>
          </w:tcPr>
          <w:p w14:paraId="31A85F3B" w14:textId="77777777" w:rsidR="008877C3" w:rsidRPr="00205627" w:rsidRDefault="008877C3">
            <w:pPr>
              <w:rPr>
                <w:sz w:val="16"/>
                <w:szCs w:val="16"/>
              </w:rPr>
            </w:pPr>
          </w:p>
        </w:tc>
        <w:tc>
          <w:tcPr>
            <w:tcW w:w="983" w:type="dxa"/>
          </w:tcPr>
          <w:p w14:paraId="235A333A" w14:textId="77777777" w:rsidR="008877C3" w:rsidRPr="00205627" w:rsidRDefault="008877C3">
            <w:pPr>
              <w:rPr>
                <w:sz w:val="16"/>
                <w:szCs w:val="16"/>
              </w:rPr>
            </w:pPr>
          </w:p>
        </w:tc>
        <w:tc>
          <w:tcPr>
            <w:tcW w:w="1168" w:type="dxa"/>
          </w:tcPr>
          <w:p w14:paraId="566BF4E9" w14:textId="77777777" w:rsidR="008877C3" w:rsidRPr="00205627" w:rsidRDefault="008877C3">
            <w:pPr>
              <w:rPr>
                <w:sz w:val="16"/>
                <w:szCs w:val="16"/>
              </w:rPr>
            </w:pPr>
          </w:p>
        </w:tc>
        <w:tc>
          <w:tcPr>
            <w:tcW w:w="1164" w:type="dxa"/>
          </w:tcPr>
          <w:p w14:paraId="069F7B5F" w14:textId="77777777" w:rsidR="008877C3" w:rsidRPr="00205627" w:rsidRDefault="008877C3">
            <w:pPr>
              <w:rPr>
                <w:sz w:val="16"/>
                <w:szCs w:val="16"/>
              </w:rPr>
            </w:pPr>
          </w:p>
        </w:tc>
        <w:tc>
          <w:tcPr>
            <w:tcW w:w="1258" w:type="dxa"/>
          </w:tcPr>
          <w:p w14:paraId="2F4C8E21" w14:textId="77777777" w:rsidR="008877C3" w:rsidRPr="00205627" w:rsidRDefault="008877C3">
            <w:pPr>
              <w:rPr>
                <w:sz w:val="16"/>
                <w:szCs w:val="16"/>
              </w:rPr>
            </w:pPr>
          </w:p>
        </w:tc>
        <w:tc>
          <w:tcPr>
            <w:tcW w:w="1252" w:type="dxa"/>
          </w:tcPr>
          <w:p w14:paraId="26F55EAF" w14:textId="77777777" w:rsidR="008877C3" w:rsidRPr="00205627" w:rsidRDefault="008877C3">
            <w:pPr>
              <w:rPr>
                <w:sz w:val="16"/>
                <w:szCs w:val="16"/>
              </w:rPr>
            </w:pPr>
          </w:p>
        </w:tc>
        <w:tc>
          <w:tcPr>
            <w:tcW w:w="1168" w:type="dxa"/>
          </w:tcPr>
          <w:p w14:paraId="2E3E191F" w14:textId="77777777" w:rsidR="008877C3" w:rsidRPr="00205627" w:rsidRDefault="008877C3">
            <w:pPr>
              <w:rPr>
                <w:sz w:val="16"/>
                <w:szCs w:val="16"/>
              </w:rPr>
            </w:pPr>
          </w:p>
        </w:tc>
        <w:tc>
          <w:tcPr>
            <w:tcW w:w="1093" w:type="dxa"/>
          </w:tcPr>
          <w:p w14:paraId="1F5680EC" w14:textId="77777777" w:rsidR="008877C3" w:rsidRPr="00205627" w:rsidRDefault="008877C3">
            <w:pPr>
              <w:rPr>
                <w:sz w:val="16"/>
                <w:szCs w:val="16"/>
              </w:rPr>
            </w:pPr>
          </w:p>
        </w:tc>
        <w:tc>
          <w:tcPr>
            <w:tcW w:w="718" w:type="dxa"/>
          </w:tcPr>
          <w:p w14:paraId="549C9C39" w14:textId="77777777" w:rsidR="008877C3" w:rsidRPr="00205627" w:rsidRDefault="008877C3">
            <w:pPr>
              <w:rPr>
                <w:sz w:val="16"/>
                <w:szCs w:val="16"/>
              </w:rPr>
            </w:pPr>
          </w:p>
        </w:tc>
        <w:tc>
          <w:tcPr>
            <w:tcW w:w="687" w:type="dxa"/>
          </w:tcPr>
          <w:p w14:paraId="17222348" w14:textId="77777777" w:rsidR="008877C3" w:rsidRPr="00205627" w:rsidRDefault="008877C3">
            <w:pPr>
              <w:rPr>
                <w:sz w:val="16"/>
                <w:szCs w:val="16"/>
              </w:rPr>
            </w:pPr>
          </w:p>
        </w:tc>
      </w:tr>
      <w:tr w:rsidR="008877C3" w:rsidRPr="00205627" w14:paraId="64658185" w14:textId="77777777" w:rsidTr="001C464C">
        <w:tc>
          <w:tcPr>
            <w:tcW w:w="1955" w:type="dxa"/>
          </w:tcPr>
          <w:p w14:paraId="4755E7E8" w14:textId="689965CF" w:rsidR="008877C3" w:rsidRDefault="008877C3">
            <w:pPr>
              <w:rPr>
                <w:sz w:val="16"/>
                <w:szCs w:val="16"/>
              </w:rPr>
            </w:pPr>
            <w:r>
              <w:rPr>
                <w:sz w:val="16"/>
                <w:szCs w:val="16"/>
              </w:rPr>
              <w:t>Senior / Senior Accountant</w:t>
            </w:r>
          </w:p>
        </w:tc>
        <w:tc>
          <w:tcPr>
            <w:tcW w:w="806" w:type="dxa"/>
            <w:vMerge/>
          </w:tcPr>
          <w:p w14:paraId="45AE9A94" w14:textId="0A7BC108" w:rsidR="008877C3" w:rsidRPr="00205627" w:rsidRDefault="008877C3">
            <w:pPr>
              <w:rPr>
                <w:sz w:val="16"/>
                <w:szCs w:val="16"/>
              </w:rPr>
            </w:pPr>
          </w:p>
        </w:tc>
        <w:tc>
          <w:tcPr>
            <w:tcW w:w="1279" w:type="dxa"/>
          </w:tcPr>
          <w:p w14:paraId="566CFDCD" w14:textId="77777777" w:rsidR="008877C3" w:rsidRPr="00205627" w:rsidRDefault="008877C3">
            <w:pPr>
              <w:rPr>
                <w:sz w:val="16"/>
                <w:szCs w:val="16"/>
              </w:rPr>
            </w:pPr>
          </w:p>
        </w:tc>
        <w:tc>
          <w:tcPr>
            <w:tcW w:w="1170" w:type="dxa"/>
          </w:tcPr>
          <w:p w14:paraId="2E5179BD" w14:textId="77777777" w:rsidR="008877C3" w:rsidRPr="00205627" w:rsidRDefault="008877C3">
            <w:pPr>
              <w:rPr>
                <w:sz w:val="16"/>
                <w:szCs w:val="16"/>
              </w:rPr>
            </w:pPr>
          </w:p>
        </w:tc>
        <w:tc>
          <w:tcPr>
            <w:tcW w:w="983" w:type="dxa"/>
          </w:tcPr>
          <w:p w14:paraId="06B82074" w14:textId="77777777" w:rsidR="008877C3" w:rsidRPr="00205627" w:rsidRDefault="008877C3">
            <w:pPr>
              <w:rPr>
                <w:sz w:val="16"/>
                <w:szCs w:val="16"/>
              </w:rPr>
            </w:pPr>
          </w:p>
        </w:tc>
        <w:tc>
          <w:tcPr>
            <w:tcW w:w="1168" w:type="dxa"/>
          </w:tcPr>
          <w:p w14:paraId="60C1BEFB" w14:textId="77777777" w:rsidR="008877C3" w:rsidRPr="00205627" w:rsidRDefault="008877C3">
            <w:pPr>
              <w:rPr>
                <w:sz w:val="16"/>
                <w:szCs w:val="16"/>
              </w:rPr>
            </w:pPr>
          </w:p>
        </w:tc>
        <w:tc>
          <w:tcPr>
            <w:tcW w:w="1164" w:type="dxa"/>
          </w:tcPr>
          <w:p w14:paraId="03C88FE9" w14:textId="77777777" w:rsidR="008877C3" w:rsidRPr="00205627" w:rsidRDefault="008877C3">
            <w:pPr>
              <w:rPr>
                <w:sz w:val="16"/>
                <w:szCs w:val="16"/>
              </w:rPr>
            </w:pPr>
          </w:p>
        </w:tc>
        <w:tc>
          <w:tcPr>
            <w:tcW w:w="1258" w:type="dxa"/>
          </w:tcPr>
          <w:p w14:paraId="40458043" w14:textId="77777777" w:rsidR="008877C3" w:rsidRPr="00205627" w:rsidRDefault="008877C3">
            <w:pPr>
              <w:rPr>
                <w:sz w:val="16"/>
                <w:szCs w:val="16"/>
              </w:rPr>
            </w:pPr>
          </w:p>
        </w:tc>
        <w:tc>
          <w:tcPr>
            <w:tcW w:w="1252" w:type="dxa"/>
          </w:tcPr>
          <w:p w14:paraId="45566108" w14:textId="77777777" w:rsidR="008877C3" w:rsidRPr="00205627" w:rsidRDefault="008877C3">
            <w:pPr>
              <w:rPr>
                <w:sz w:val="16"/>
                <w:szCs w:val="16"/>
              </w:rPr>
            </w:pPr>
          </w:p>
        </w:tc>
        <w:tc>
          <w:tcPr>
            <w:tcW w:w="1168" w:type="dxa"/>
          </w:tcPr>
          <w:p w14:paraId="1DD54FD1" w14:textId="77777777" w:rsidR="008877C3" w:rsidRPr="00205627" w:rsidRDefault="008877C3">
            <w:pPr>
              <w:rPr>
                <w:sz w:val="16"/>
                <w:szCs w:val="16"/>
              </w:rPr>
            </w:pPr>
          </w:p>
        </w:tc>
        <w:tc>
          <w:tcPr>
            <w:tcW w:w="1093" w:type="dxa"/>
          </w:tcPr>
          <w:p w14:paraId="1B63CB96" w14:textId="77777777" w:rsidR="008877C3" w:rsidRPr="00205627" w:rsidRDefault="008877C3">
            <w:pPr>
              <w:rPr>
                <w:sz w:val="16"/>
                <w:szCs w:val="16"/>
              </w:rPr>
            </w:pPr>
          </w:p>
        </w:tc>
        <w:tc>
          <w:tcPr>
            <w:tcW w:w="718" w:type="dxa"/>
          </w:tcPr>
          <w:p w14:paraId="5E85F7FB" w14:textId="77777777" w:rsidR="008877C3" w:rsidRPr="00205627" w:rsidRDefault="008877C3">
            <w:pPr>
              <w:rPr>
                <w:sz w:val="16"/>
                <w:szCs w:val="16"/>
              </w:rPr>
            </w:pPr>
          </w:p>
        </w:tc>
        <w:tc>
          <w:tcPr>
            <w:tcW w:w="687" w:type="dxa"/>
          </w:tcPr>
          <w:p w14:paraId="548744C1" w14:textId="77777777" w:rsidR="008877C3" w:rsidRPr="00205627" w:rsidRDefault="008877C3">
            <w:pPr>
              <w:rPr>
                <w:sz w:val="16"/>
                <w:szCs w:val="16"/>
              </w:rPr>
            </w:pPr>
          </w:p>
        </w:tc>
      </w:tr>
      <w:tr w:rsidR="008877C3" w:rsidRPr="00205627" w14:paraId="0E476C7F" w14:textId="77777777" w:rsidTr="001C464C">
        <w:tc>
          <w:tcPr>
            <w:tcW w:w="1955" w:type="dxa"/>
          </w:tcPr>
          <w:p w14:paraId="50AC1F3C" w14:textId="3FB6E1F4" w:rsidR="008877C3" w:rsidRDefault="008877C3">
            <w:pPr>
              <w:rPr>
                <w:sz w:val="16"/>
                <w:szCs w:val="16"/>
              </w:rPr>
            </w:pPr>
            <w:r>
              <w:rPr>
                <w:sz w:val="16"/>
                <w:szCs w:val="16"/>
              </w:rPr>
              <w:t>Administrator</w:t>
            </w:r>
          </w:p>
        </w:tc>
        <w:tc>
          <w:tcPr>
            <w:tcW w:w="806" w:type="dxa"/>
            <w:vMerge/>
          </w:tcPr>
          <w:p w14:paraId="76370E6B" w14:textId="18B1243B" w:rsidR="008877C3" w:rsidRPr="00205627" w:rsidRDefault="008877C3">
            <w:pPr>
              <w:rPr>
                <w:sz w:val="16"/>
                <w:szCs w:val="16"/>
              </w:rPr>
            </w:pPr>
          </w:p>
        </w:tc>
        <w:tc>
          <w:tcPr>
            <w:tcW w:w="1279" w:type="dxa"/>
          </w:tcPr>
          <w:p w14:paraId="393125F8" w14:textId="77777777" w:rsidR="008877C3" w:rsidRPr="00205627" w:rsidRDefault="008877C3">
            <w:pPr>
              <w:rPr>
                <w:sz w:val="16"/>
                <w:szCs w:val="16"/>
              </w:rPr>
            </w:pPr>
          </w:p>
        </w:tc>
        <w:tc>
          <w:tcPr>
            <w:tcW w:w="1170" w:type="dxa"/>
          </w:tcPr>
          <w:p w14:paraId="2D8A61C1" w14:textId="77777777" w:rsidR="008877C3" w:rsidRPr="00205627" w:rsidRDefault="008877C3">
            <w:pPr>
              <w:rPr>
                <w:sz w:val="16"/>
                <w:szCs w:val="16"/>
              </w:rPr>
            </w:pPr>
          </w:p>
        </w:tc>
        <w:tc>
          <w:tcPr>
            <w:tcW w:w="983" w:type="dxa"/>
          </w:tcPr>
          <w:p w14:paraId="30D4E79B" w14:textId="77777777" w:rsidR="008877C3" w:rsidRPr="00205627" w:rsidRDefault="008877C3">
            <w:pPr>
              <w:rPr>
                <w:sz w:val="16"/>
                <w:szCs w:val="16"/>
              </w:rPr>
            </w:pPr>
          </w:p>
        </w:tc>
        <w:tc>
          <w:tcPr>
            <w:tcW w:w="1168" w:type="dxa"/>
          </w:tcPr>
          <w:p w14:paraId="72C5EB83" w14:textId="77777777" w:rsidR="008877C3" w:rsidRPr="00205627" w:rsidRDefault="008877C3">
            <w:pPr>
              <w:rPr>
                <w:sz w:val="16"/>
                <w:szCs w:val="16"/>
              </w:rPr>
            </w:pPr>
          </w:p>
        </w:tc>
        <w:tc>
          <w:tcPr>
            <w:tcW w:w="1164" w:type="dxa"/>
          </w:tcPr>
          <w:p w14:paraId="2DE9085D" w14:textId="77777777" w:rsidR="008877C3" w:rsidRPr="00205627" w:rsidRDefault="008877C3">
            <w:pPr>
              <w:rPr>
                <w:sz w:val="16"/>
                <w:szCs w:val="16"/>
              </w:rPr>
            </w:pPr>
          </w:p>
        </w:tc>
        <w:tc>
          <w:tcPr>
            <w:tcW w:w="1258" w:type="dxa"/>
          </w:tcPr>
          <w:p w14:paraId="5FF2905B" w14:textId="77777777" w:rsidR="008877C3" w:rsidRPr="00205627" w:rsidRDefault="008877C3">
            <w:pPr>
              <w:rPr>
                <w:sz w:val="16"/>
                <w:szCs w:val="16"/>
              </w:rPr>
            </w:pPr>
          </w:p>
        </w:tc>
        <w:tc>
          <w:tcPr>
            <w:tcW w:w="1252" w:type="dxa"/>
          </w:tcPr>
          <w:p w14:paraId="7798D237" w14:textId="77777777" w:rsidR="008877C3" w:rsidRPr="00205627" w:rsidRDefault="008877C3">
            <w:pPr>
              <w:rPr>
                <w:sz w:val="16"/>
                <w:szCs w:val="16"/>
              </w:rPr>
            </w:pPr>
          </w:p>
        </w:tc>
        <w:tc>
          <w:tcPr>
            <w:tcW w:w="1168" w:type="dxa"/>
          </w:tcPr>
          <w:p w14:paraId="3CC57C0B" w14:textId="77777777" w:rsidR="008877C3" w:rsidRPr="00205627" w:rsidRDefault="008877C3">
            <w:pPr>
              <w:rPr>
                <w:sz w:val="16"/>
                <w:szCs w:val="16"/>
              </w:rPr>
            </w:pPr>
          </w:p>
        </w:tc>
        <w:tc>
          <w:tcPr>
            <w:tcW w:w="1093" w:type="dxa"/>
          </w:tcPr>
          <w:p w14:paraId="7F3499C5" w14:textId="77777777" w:rsidR="008877C3" w:rsidRPr="00205627" w:rsidRDefault="008877C3">
            <w:pPr>
              <w:rPr>
                <w:sz w:val="16"/>
                <w:szCs w:val="16"/>
              </w:rPr>
            </w:pPr>
          </w:p>
        </w:tc>
        <w:tc>
          <w:tcPr>
            <w:tcW w:w="718" w:type="dxa"/>
          </w:tcPr>
          <w:p w14:paraId="1FFC0A5D" w14:textId="77777777" w:rsidR="008877C3" w:rsidRPr="00205627" w:rsidRDefault="008877C3">
            <w:pPr>
              <w:rPr>
                <w:sz w:val="16"/>
                <w:szCs w:val="16"/>
              </w:rPr>
            </w:pPr>
          </w:p>
        </w:tc>
        <w:tc>
          <w:tcPr>
            <w:tcW w:w="687" w:type="dxa"/>
          </w:tcPr>
          <w:p w14:paraId="23264590" w14:textId="77777777" w:rsidR="008877C3" w:rsidRPr="00205627" w:rsidRDefault="008877C3">
            <w:pPr>
              <w:rPr>
                <w:sz w:val="16"/>
                <w:szCs w:val="16"/>
              </w:rPr>
            </w:pPr>
          </w:p>
        </w:tc>
      </w:tr>
      <w:tr w:rsidR="005432CD" w:rsidRPr="00205627" w14:paraId="55684A89" w14:textId="77777777" w:rsidTr="005432CD">
        <w:tc>
          <w:tcPr>
            <w:tcW w:w="1955" w:type="dxa"/>
            <w:vMerge w:val="restart"/>
          </w:tcPr>
          <w:p w14:paraId="7718F365" w14:textId="62CEBA7A" w:rsidR="005432CD" w:rsidRDefault="005432CD">
            <w:pPr>
              <w:rPr>
                <w:sz w:val="16"/>
                <w:szCs w:val="16"/>
              </w:rPr>
            </w:pPr>
            <w:r>
              <w:rPr>
                <w:sz w:val="16"/>
                <w:szCs w:val="16"/>
              </w:rPr>
              <w:t>Total</w:t>
            </w:r>
          </w:p>
        </w:tc>
        <w:tc>
          <w:tcPr>
            <w:tcW w:w="806" w:type="dxa"/>
            <w:vMerge/>
          </w:tcPr>
          <w:p w14:paraId="133E66E6" w14:textId="2D196BF2" w:rsidR="005432CD" w:rsidRPr="00205627" w:rsidRDefault="005432CD">
            <w:pPr>
              <w:rPr>
                <w:sz w:val="16"/>
                <w:szCs w:val="16"/>
              </w:rPr>
            </w:pPr>
          </w:p>
        </w:tc>
        <w:tc>
          <w:tcPr>
            <w:tcW w:w="1279" w:type="dxa"/>
          </w:tcPr>
          <w:p w14:paraId="5BFE4D1C" w14:textId="4E448956" w:rsidR="005432CD" w:rsidRPr="00205627" w:rsidRDefault="005432CD">
            <w:pPr>
              <w:rPr>
                <w:sz w:val="16"/>
                <w:szCs w:val="16"/>
              </w:rPr>
            </w:pPr>
          </w:p>
        </w:tc>
        <w:tc>
          <w:tcPr>
            <w:tcW w:w="1170" w:type="dxa"/>
          </w:tcPr>
          <w:p w14:paraId="45E116EB" w14:textId="77777777" w:rsidR="005432CD" w:rsidRPr="00205627" w:rsidRDefault="005432CD">
            <w:pPr>
              <w:rPr>
                <w:sz w:val="16"/>
                <w:szCs w:val="16"/>
              </w:rPr>
            </w:pPr>
          </w:p>
        </w:tc>
        <w:tc>
          <w:tcPr>
            <w:tcW w:w="983" w:type="dxa"/>
          </w:tcPr>
          <w:p w14:paraId="673916DA" w14:textId="77777777" w:rsidR="005432CD" w:rsidRPr="00205627" w:rsidRDefault="005432CD">
            <w:pPr>
              <w:rPr>
                <w:sz w:val="16"/>
                <w:szCs w:val="16"/>
              </w:rPr>
            </w:pPr>
          </w:p>
        </w:tc>
        <w:tc>
          <w:tcPr>
            <w:tcW w:w="1168" w:type="dxa"/>
          </w:tcPr>
          <w:p w14:paraId="142E8F1A" w14:textId="77777777" w:rsidR="005432CD" w:rsidRPr="00205627" w:rsidRDefault="005432CD">
            <w:pPr>
              <w:rPr>
                <w:sz w:val="16"/>
                <w:szCs w:val="16"/>
              </w:rPr>
            </w:pPr>
          </w:p>
        </w:tc>
        <w:tc>
          <w:tcPr>
            <w:tcW w:w="1164" w:type="dxa"/>
          </w:tcPr>
          <w:p w14:paraId="59348D1E" w14:textId="77777777" w:rsidR="005432CD" w:rsidRPr="00205627" w:rsidRDefault="005432CD">
            <w:pPr>
              <w:rPr>
                <w:sz w:val="16"/>
                <w:szCs w:val="16"/>
              </w:rPr>
            </w:pPr>
          </w:p>
        </w:tc>
        <w:tc>
          <w:tcPr>
            <w:tcW w:w="1258" w:type="dxa"/>
          </w:tcPr>
          <w:p w14:paraId="5016AC56" w14:textId="77777777" w:rsidR="005432CD" w:rsidRPr="00205627" w:rsidRDefault="005432CD">
            <w:pPr>
              <w:rPr>
                <w:sz w:val="16"/>
                <w:szCs w:val="16"/>
              </w:rPr>
            </w:pPr>
          </w:p>
        </w:tc>
        <w:tc>
          <w:tcPr>
            <w:tcW w:w="1252" w:type="dxa"/>
          </w:tcPr>
          <w:p w14:paraId="10DE436D" w14:textId="77777777" w:rsidR="005432CD" w:rsidRPr="00205627" w:rsidRDefault="005432CD">
            <w:pPr>
              <w:rPr>
                <w:sz w:val="16"/>
                <w:szCs w:val="16"/>
              </w:rPr>
            </w:pPr>
          </w:p>
        </w:tc>
        <w:tc>
          <w:tcPr>
            <w:tcW w:w="1168" w:type="dxa"/>
          </w:tcPr>
          <w:p w14:paraId="39CD5A74" w14:textId="77777777" w:rsidR="005432CD" w:rsidRPr="00205627" w:rsidRDefault="005432CD">
            <w:pPr>
              <w:rPr>
                <w:sz w:val="16"/>
                <w:szCs w:val="16"/>
              </w:rPr>
            </w:pPr>
          </w:p>
        </w:tc>
        <w:tc>
          <w:tcPr>
            <w:tcW w:w="1093" w:type="dxa"/>
          </w:tcPr>
          <w:p w14:paraId="1613F447" w14:textId="77777777" w:rsidR="005432CD" w:rsidRPr="00205627" w:rsidRDefault="005432CD">
            <w:pPr>
              <w:rPr>
                <w:sz w:val="16"/>
                <w:szCs w:val="16"/>
              </w:rPr>
            </w:pPr>
          </w:p>
        </w:tc>
        <w:tc>
          <w:tcPr>
            <w:tcW w:w="718" w:type="dxa"/>
          </w:tcPr>
          <w:p w14:paraId="168EFCFF" w14:textId="77777777" w:rsidR="005432CD" w:rsidRPr="00205627" w:rsidRDefault="005432CD">
            <w:pPr>
              <w:rPr>
                <w:sz w:val="16"/>
                <w:szCs w:val="16"/>
              </w:rPr>
            </w:pPr>
          </w:p>
        </w:tc>
        <w:tc>
          <w:tcPr>
            <w:tcW w:w="687" w:type="dxa"/>
          </w:tcPr>
          <w:p w14:paraId="068C74C5" w14:textId="77777777" w:rsidR="005432CD" w:rsidRPr="00205627" w:rsidRDefault="005432CD">
            <w:pPr>
              <w:rPr>
                <w:sz w:val="16"/>
                <w:szCs w:val="16"/>
              </w:rPr>
            </w:pPr>
          </w:p>
        </w:tc>
      </w:tr>
      <w:tr w:rsidR="005432CD" w:rsidRPr="00205627" w14:paraId="6CDE1AF4" w14:textId="77777777" w:rsidTr="005432CD">
        <w:tc>
          <w:tcPr>
            <w:tcW w:w="1955" w:type="dxa"/>
            <w:vMerge/>
          </w:tcPr>
          <w:p w14:paraId="3036BB1C" w14:textId="77777777" w:rsidR="005432CD" w:rsidRDefault="005432CD">
            <w:pPr>
              <w:rPr>
                <w:sz w:val="16"/>
                <w:szCs w:val="16"/>
              </w:rPr>
            </w:pPr>
          </w:p>
        </w:tc>
        <w:tc>
          <w:tcPr>
            <w:tcW w:w="806" w:type="dxa"/>
          </w:tcPr>
          <w:p w14:paraId="3EB4F551" w14:textId="051A1785" w:rsidR="005432CD" w:rsidRPr="005432CD" w:rsidRDefault="005432CD">
            <w:pPr>
              <w:rPr>
                <w:sz w:val="16"/>
                <w:szCs w:val="16"/>
              </w:rPr>
            </w:pPr>
            <w:r>
              <w:rPr>
                <w:sz w:val="16"/>
                <w:szCs w:val="16"/>
              </w:rPr>
              <w:t>Cost</w:t>
            </w:r>
          </w:p>
        </w:tc>
        <w:tc>
          <w:tcPr>
            <w:tcW w:w="1279" w:type="dxa"/>
          </w:tcPr>
          <w:p w14:paraId="3F33FD97" w14:textId="22D6766E" w:rsidR="005432CD" w:rsidRPr="00205627" w:rsidRDefault="005432CD">
            <w:pPr>
              <w:rPr>
                <w:sz w:val="16"/>
                <w:szCs w:val="16"/>
              </w:rPr>
            </w:pPr>
          </w:p>
        </w:tc>
        <w:tc>
          <w:tcPr>
            <w:tcW w:w="1170" w:type="dxa"/>
          </w:tcPr>
          <w:p w14:paraId="4894698A" w14:textId="77777777" w:rsidR="005432CD" w:rsidRPr="00205627" w:rsidRDefault="005432CD">
            <w:pPr>
              <w:rPr>
                <w:sz w:val="16"/>
                <w:szCs w:val="16"/>
              </w:rPr>
            </w:pPr>
          </w:p>
        </w:tc>
        <w:tc>
          <w:tcPr>
            <w:tcW w:w="983" w:type="dxa"/>
          </w:tcPr>
          <w:p w14:paraId="00A1AB41" w14:textId="77777777" w:rsidR="005432CD" w:rsidRPr="00205627" w:rsidRDefault="005432CD">
            <w:pPr>
              <w:rPr>
                <w:sz w:val="16"/>
                <w:szCs w:val="16"/>
              </w:rPr>
            </w:pPr>
          </w:p>
        </w:tc>
        <w:tc>
          <w:tcPr>
            <w:tcW w:w="1168" w:type="dxa"/>
          </w:tcPr>
          <w:p w14:paraId="5533811A" w14:textId="77777777" w:rsidR="005432CD" w:rsidRPr="00205627" w:rsidRDefault="005432CD">
            <w:pPr>
              <w:rPr>
                <w:sz w:val="16"/>
                <w:szCs w:val="16"/>
              </w:rPr>
            </w:pPr>
          </w:p>
        </w:tc>
        <w:tc>
          <w:tcPr>
            <w:tcW w:w="1164" w:type="dxa"/>
          </w:tcPr>
          <w:p w14:paraId="33ECADE5" w14:textId="77777777" w:rsidR="005432CD" w:rsidRPr="00205627" w:rsidRDefault="005432CD">
            <w:pPr>
              <w:rPr>
                <w:sz w:val="16"/>
                <w:szCs w:val="16"/>
              </w:rPr>
            </w:pPr>
          </w:p>
        </w:tc>
        <w:tc>
          <w:tcPr>
            <w:tcW w:w="1258" w:type="dxa"/>
          </w:tcPr>
          <w:p w14:paraId="19D7FB44" w14:textId="77777777" w:rsidR="005432CD" w:rsidRPr="00205627" w:rsidRDefault="005432CD">
            <w:pPr>
              <w:rPr>
                <w:sz w:val="16"/>
                <w:szCs w:val="16"/>
              </w:rPr>
            </w:pPr>
          </w:p>
        </w:tc>
        <w:tc>
          <w:tcPr>
            <w:tcW w:w="1252" w:type="dxa"/>
          </w:tcPr>
          <w:p w14:paraId="0DCF27B6" w14:textId="77777777" w:rsidR="005432CD" w:rsidRPr="00205627" w:rsidRDefault="005432CD">
            <w:pPr>
              <w:rPr>
                <w:sz w:val="16"/>
                <w:szCs w:val="16"/>
              </w:rPr>
            </w:pPr>
          </w:p>
        </w:tc>
        <w:tc>
          <w:tcPr>
            <w:tcW w:w="1168" w:type="dxa"/>
          </w:tcPr>
          <w:p w14:paraId="5F3339F2" w14:textId="77777777" w:rsidR="005432CD" w:rsidRPr="00205627" w:rsidRDefault="005432CD">
            <w:pPr>
              <w:rPr>
                <w:sz w:val="16"/>
                <w:szCs w:val="16"/>
              </w:rPr>
            </w:pPr>
          </w:p>
        </w:tc>
        <w:tc>
          <w:tcPr>
            <w:tcW w:w="1093" w:type="dxa"/>
          </w:tcPr>
          <w:p w14:paraId="4B42E808" w14:textId="77777777" w:rsidR="005432CD" w:rsidRPr="00205627" w:rsidRDefault="005432CD">
            <w:pPr>
              <w:rPr>
                <w:sz w:val="16"/>
                <w:szCs w:val="16"/>
              </w:rPr>
            </w:pPr>
          </w:p>
        </w:tc>
        <w:tc>
          <w:tcPr>
            <w:tcW w:w="718" w:type="dxa"/>
          </w:tcPr>
          <w:p w14:paraId="60CC630E" w14:textId="77777777" w:rsidR="005432CD" w:rsidRPr="00205627" w:rsidRDefault="005432CD">
            <w:pPr>
              <w:rPr>
                <w:sz w:val="16"/>
                <w:szCs w:val="16"/>
              </w:rPr>
            </w:pPr>
          </w:p>
        </w:tc>
        <w:tc>
          <w:tcPr>
            <w:tcW w:w="687" w:type="dxa"/>
          </w:tcPr>
          <w:p w14:paraId="1C00FC5C" w14:textId="77777777" w:rsidR="005432CD" w:rsidRPr="00205627" w:rsidRDefault="005432CD">
            <w:pPr>
              <w:rPr>
                <w:sz w:val="16"/>
                <w:szCs w:val="16"/>
              </w:rPr>
            </w:pPr>
          </w:p>
        </w:tc>
      </w:tr>
      <w:tr w:rsidR="005432CD" w:rsidRPr="00205627" w14:paraId="49B6475B" w14:textId="77777777" w:rsidTr="005432CD">
        <w:tc>
          <w:tcPr>
            <w:tcW w:w="1955" w:type="dxa"/>
          </w:tcPr>
          <w:p w14:paraId="74675A8A" w14:textId="3DC70061" w:rsidR="00205627" w:rsidRPr="001C464C" w:rsidRDefault="005432CD">
            <w:pPr>
              <w:rPr>
                <w:sz w:val="16"/>
                <w:szCs w:val="16"/>
              </w:rPr>
            </w:pPr>
            <w:r>
              <w:rPr>
                <w:sz w:val="16"/>
                <w:szCs w:val="16"/>
              </w:rPr>
              <w:t>Average hourly rate</w:t>
            </w:r>
          </w:p>
        </w:tc>
        <w:tc>
          <w:tcPr>
            <w:tcW w:w="806" w:type="dxa"/>
          </w:tcPr>
          <w:p w14:paraId="3C095E3D" w14:textId="77777777" w:rsidR="00205627" w:rsidRPr="001C464C" w:rsidRDefault="00205627">
            <w:pPr>
              <w:rPr>
                <w:sz w:val="16"/>
                <w:szCs w:val="16"/>
              </w:rPr>
            </w:pPr>
          </w:p>
        </w:tc>
        <w:tc>
          <w:tcPr>
            <w:tcW w:w="1279" w:type="dxa"/>
          </w:tcPr>
          <w:p w14:paraId="4E71189C" w14:textId="77777777" w:rsidR="00205627" w:rsidRPr="001C464C" w:rsidRDefault="00205627">
            <w:pPr>
              <w:rPr>
                <w:sz w:val="16"/>
                <w:szCs w:val="16"/>
              </w:rPr>
            </w:pPr>
          </w:p>
        </w:tc>
        <w:tc>
          <w:tcPr>
            <w:tcW w:w="1170" w:type="dxa"/>
          </w:tcPr>
          <w:p w14:paraId="63C9F954" w14:textId="77777777" w:rsidR="00205627" w:rsidRPr="001C464C" w:rsidRDefault="00205627">
            <w:pPr>
              <w:rPr>
                <w:sz w:val="16"/>
                <w:szCs w:val="16"/>
              </w:rPr>
            </w:pPr>
          </w:p>
        </w:tc>
        <w:tc>
          <w:tcPr>
            <w:tcW w:w="983" w:type="dxa"/>
          </w:tcPr>
          <w:p w14:paraId="566EF17E" w14:textId="77777777" w:rsidR="00205627" w:rsidRPr="001C464C" w:rsidRDefault="00205627">
            <w:pPr>
              <w:rPr>
                <w:sz w:val="16"/>
                <w:szCs w:val="16"/>
              </w:rPr>
            </w:pPr>
          </w:p>
        </w:tc>
        <w:tc>
          <w:tcPr>
            <w:tcW w:w="1168" w:type="dxa"/>
          </w:tcPr>
          <w:p w14:paraId="793350C7" w14:textId="77777777" w:rsidR="00205627" w:rsidRPr="001C464C" w:rsidRDefault="00205627">
            <w:pPr>
              <w:rPr>
                <w:sz w:val="16"/>
                <w:szCs w:val="16"/>
              </w:rPr>
            </w:pPr>
          </w:p>
        </w:tc>
        <w:tc>
          <w:tcPr>
            <w:tcW w:w="1164" w:type="dxa"/>
          </w:tcPr>
          <w:p w14:paraId="40AED29C" w14:textId="77777777" w:rsidR="00205627" w:rsidRPr="001C464C" w:rsidRDefault="00205627">
            <w:pPr>
              <w:rPr>
                <w:sz w:val="16"/>
                <w:szCs w:val="16"/>
              </w:rPr>
            </w:pPr>
          </w:p>
        </w:tc>
        <w:tc>
          <w:tcPr>
            <w:tcW w:w="1258" w:type="dxa"/>
          </w:tcPr>
          <w:p w14:paraId="2E85BBB8" w14:textId="77777777" w:rsidR="00205627" w:rsidRPr="001C464C" w:rsidRDefault="00205627">
            <w:pPr>
              <w:rPr>
                <w:sz w:val="16"/>
                <w:szCs w:val="16"/>
              </w:rPr>
            </w:pPr>
          </w:p>
        </w:tc>
        <w:tc>
          <w:tcPr>
            <w:tcW w:w="1252" w:type="dxa"/>
          </w:tcPr>
          <w:p w14:paraId="0EA9044B" w14:textId="2A26D352" w:rsidR="00205627" w:rsidRPr="001C464C" w:rsidRDefault="00205627">
            <w:pPr>
              <w:rPr>
                <w:sz w:val="16"/>
                <w:szCs w:val="16"/>
              </w:rPr>
            </w:pPr>
          </w:p>
        </w:tc>
        <w:tc>
          <w:tcPr>
            <w:tcW w:w="1168" w:type="dxa"/>
          </w:tcPr>
          <w:p w14:paraId="6695E10E" w14:textId="0FB4302E" w:rsidR="00205627" w:rsidRPr="001C464C" w:rsidRDefault="00205627">
            <w:pPr>
              <w:rPr>
                <w:sz w:val="16"/>
                <w:szCs w:val="16"/>
              </w:rPr>
            </w:pPr>
          </w:p>
        </w:tc>
        <w:tc>
          <w:tcPr>
            <w:tcW w:w="1093" w:type="dxa"/>
          </w:tcPr>
          <w:p w14:paraId="20DB520D" w14:textId="15F4ACCD" w:rsidR="00205627" w:rsidRPr="001C464C" w:rsidRDefault="00205627">
            <w:pPr>
              <w:rPr>
                <w:sz w:val="16"/>
                <w:szCs w:val="16"/>
              </w:rPr>
            </w:pPr>
          </w:p>
        </w:tc>
        <w:tc>
          <w:tcPr>
            <w:tcW w:w="718" w:type="dxa"/>
          </w:tcPr>
          <w:p w14:paraId="61D054A3" w14:textId="12389C92" w:rsidR="00205627" w:rsidRPr="001C464C" w:rsidRDefault="00205627">
            <w:pPr>
              <w:rPr>
                <w:sz w:val="16"/>
                <w:szCs w:val="16"/>
              </w:rPr>
            </w:pPr>
          </w:p>
        </w:tc>
        <w:tc>
          <w:tcPr>
            <w:tcW w:w="687" w:type="dxa"/>
          </w:tcPr>
          <w:p w14:paraId="104BDEFD" w14:textId="77777777" w:rsidR="00205627" w:rsidRPr="001C464C" w:rsidRDefault="00205627">
            <w:pPr>
              <w:rPr>
                <w:sz w:val="16"/>
                <w:szCs w:val="16"/>
              </w:rPr>
            </w:pPr>
          </w:p>
        </w:tc>
      </w:tr>
    </w:tbl>
    <w:p w14:paraId="3E6859A1" w14:textId="48A6519E" w:rsidR="000F1CA3" w:rsidRDefault="000F1CA3">
      <w:pPr>
        <w:rPr>
          <w:rFonts w:ascii="Times New Roman" w:hAnsi="Times New Roman" w:cs="Times New Roman"/>
          <w:sz w:val="24"/>
          <w:szCs w:val="24"/>
        </w:rPr>
      </w:pPr>
    </w:p>
    <w:p w14:paraId="0BA8B3FD" w14:textId="4C5BF76E" w:rsidR="00580348" w:rsidRDefault="00580348" w:rsidP="00DB28AD"/>
    <w:sectPr w:rsidR="00580348" w:rsidSect="00DB28AD">
      <w:pgSz w:w="16838" w:h="11906" w:orient="landscape"/>
      <w:pgMar w:top="1440" w:right="1134"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AB6A" w14:textId="77777777" w:rsidR="00F3196C" w:rsidRDefault="00F3196C" w:rsidP="004F75E2">
      <w:pPr>
        <w:spacing w:after="0" w:line="240" w:lineRule="auto"/>
      </w:pPr>
      <w:r>
        <w:separator/>
      </w:r>
    </w:p>
  </w:endnote>
  <w:endnote w:type="continuationSeparator" w:id="0">
    <w:p w14:paraId="2D47CDD3" w14:textId="77777777" w:rsidR="00F3196C" w:rsidRDefault="00F3196C" w:rsidP="004F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D8E0" w14:textId="027F86EA" w:rsidR="00FD7553" w:rsidRPr="002B371F" w:rsidRDefault="008F4AF5" w:rsidP="002B371F">
    <w:pPr>
      <w:pStyle w:val="Footer"/>
    </w:pPr>
    <w:r w:rsidRPr="008F4AF5">
      <w:rPr>
        <w:noProof/>
        <w:vanish/>
        <w:sz w:val="12"/>
      </w:rPr>
      <w:t>{</w:t>
    </w:r>
    <w:r w:rsidRPr="008F4AF5">
      <w:rPr>
        <w:noProof/>
        <w:sz w:val="12"/>
      </w:rPr>
      <w:t xml:space="preserve">00378542-1 </w:t>
    </w:r>
    <w:r w:rsidRPr="008F4AF5">
      <w:rPr>
        <w:noProof/>
        <w:vanish/>
        <w:sz w:val="12"/>
      </w:rPr>
      <w:t>}</w:t>
    </w:r>
    <w:r w:rsidR="00FD7553">
      <w:tab/>
    </w:r>
    <w:sdt>
      <w:sdtPr>
        <w:id w:val="22563424"/>
        <w:docPartObj>
          <w:docPartGallery w:val="Page Numbers (Bottom of Page)"/>
          <w:docPartUnique/>
        </w:docPartObj>
      </w:sdtPr>
      <w:sdtEndPr/>
      <w:sdtContent>
        <w:r w:rsidR="00656B4E">
          <w:rPr>
            <w:noProof/>
          </w:rPr>
          <w:fldChar w:fldCharType="begin"/>
        </w:r>
        <w:r w:rsidR="00656B4E">
          <w:rPr>
            <w:noProof/>
          </w:rPr>
          <w:instrText xml:space="preserve"> PAGE   \* MERGEFORMAT </w:instrText>
        </w:r>
        <w:r w:rsidR="00656B4E">
          <w:rPr>
            <w:noProof/>
          </w:rPr>
          <w:fldChar w:fldCharType="separate"/>
        </w:r>
        <w:r w:rsidR="00682826">
          <w:rPr>
            <w:noProof/>
          </w:rPr>
          <w:t>1</w:t>
        </w:r>
        <w:r w:rsidR="00656B4E">
          <w:rPr>
            <w:noProof/>
          </w:rPr>
          <w:fldChar w:fldCharType="end"/>
        </w:r>
      </w:sdtContent>
    </w:sdt>
  </w:p>
  <w:p w14:paraId="791805AE" w14:textId="77777777" w:rsidR="00FD7553" w:rsidRPr="002B371F" w:rsidRDefault="00FD7553" w:rsidP="004F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A9D6" w14:textId="77777777" w:rsidR="00F3196C" w:rsidRDefault="00F3196C" w:rsidP="004F75E2">
      <w:pPr>
        <w:spacing w:after="0" w:line="240" w:lineRule="auto"/>
        <w:rPr>
          <w:noProof/>
        </w:rPr>
      </w:pPr>
      <w:r>
        <w:rPr>
          <w:noProof/>
        </w:rPr>
        <w:separator/>
      </w:r>
    </w:p>
  </w:footnote>
  <w:footnote w:type="continuationSeparator" w:id="0">
    <w:p w14:paraId="73EC899A" w14:textId="77777777" w:rsidR="00F3196C" w:rsidRDefault="00F3196C" w:rsidP="004F7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B75"/>
    <w:multiLevelType w:val="multilevel"/>
    <w:tmpl w:val="65409DCC"/>
    <w:lvl w:ilvl="0">
      <w:start w:val="1"/>
      <w:numFmt w:val="decimal"/>
      <w:lvlText w:val="%1."/>
      <w:lvlJc w:val="left"/>
      <w:pPr>
        <w:ind w:left="720" w:hanging="720"/>
      </w:pPr>
      <w:rPr>
        <w:rFonts w:ascii="Times New Roman" w:hAnsi="Times New Roman" w:hint="default"/>
        <w:b w:val="0"/>
        <w:i w:val="0"/>
        <w:sz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302B26DC"/>
    <w:multiLevelType w:val="hybridMultilevel"/>
    <w:tmpl w:val="3AAE90B4"/>
    <w:lvl w:ilvl="0" w:tplc="5DDC20EA">
      <w:start w:val="1"/>
      <w:numFmt w:val="upp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306F50BD"/>
    <w:multiLevelType w:val="hybridMultilevel"/>
    <w:tmpl w:val="3D9C1A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300D5B"/>
    <w:multiLevelType w:val="multilevel"/>
    <w:tmpl w:val="4F6084CC"/>
    <w:lvl w:ilvl="0">
      <w:start w:val="1"/>
      <w:numFmt w:val="upperLetter"/>
      <w:pStyle w:val="Legal1"/>
      <w:lvlText w:val="%1."/>
      <w:lvlJc w:val="left"/>
      <w:pPr>
        <w:tabs>
          <w:tab w:val="num" w:pos="720"/>
        </w:tabs>
        <w:ind w:left="720" w:hanging="720"/>
      </w:pPr>
      <w:rPr>
        <w:rFonts w:ascii="Times New Roman" w:hAnsi="Times New Roman" w:hint="default"/>
        <w:b w:val="0"/>
        <w:i w:val="0"/>
        <w:sz w:val="24"/>
      </w:rPr>
    </w:lvl>
    <w:lvl w:ilvl="1">
      <w:start w:val="1"/>
      <w:numFmt w:val="decimal"/>
      <w:pStyle w:val="Legal2"/>
      <w:lvlText w:val="%2."/>
      <w:lvlJc w:val="left"/>
      <w:pPr>
        <w:tabs>
          <w:tab w:val="num" w:pos="720"/>
        </w:tabs>
        <w:ind w:left="720" w:hanging="720"/>
      </w:pPr>
      <w:rPr>
        <w:rFonts w:ascii="Times New Roman" w:hAnsi="Times New Roman" w:hint="default"/>
        <w:b w:val="0"/>
        <w:i w:val="0"/>
        <w:sz w:val="24"/>
      </w:rPr>
    </w:lvl>
    <w:lvl w:ilvl="2">
      <w:start w:val="1"/>
      <w:numFmt w:val="lowerRoman"/>
      <w:pStyle w:val="Legal3"/>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5B955DE"/>
    <w:multiLevelType w:val="multilevel"/>
    <w:tmpl w:val="45FAD71A"/>
    <w:lvl w:ilvl="0">
      <w:start w:val="3"/>
      <w:numFmt w:val="decimal"/>
      <w:lvlText w:val="%1."/>
      <w:lvlJc w:val="left"/>
      <w:pPr>
        <w:ind w:left="7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036" w:hanging="1440"/>
      </w:pPr>
      <w:rPr>
        <w:rFonts w:hint="default"/>
      </w:rPr>
    </w:lvl>
  </w:abstractNum>
  <w:abstractNum w:abstractNumId="5" w15:restartNumberingAfterBreak="0">
    <w:nsid w:val="55FC706B"/>
    <w:multiLevelType w:val="multilevel"/>
    <w:tmpl w:val="B266720C"/>
    <w:lvl w:ilvl="0">
      <w:start w:val="3"/>
      <w:numFmt w:val="decimal"/>
      <w:lvlText w:val="%1."/>
      <w:lvlJc w:val="left"/>
      <w:pPr>
        <w:ind w:left="7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036" w:hanging="1440"/>
      </w:pPr>
      <w:rPr>
        <w:rFonts w:hint="default"/>
      </w:rPr>
    </w:lvl>
  </w:abstractNum>
  <w:abstractNum w:abstractNumId="6" w15:restartNumberingAfterBreak="0">
    <w:nsid w:val="6D7E452A"/>
    <w:multiLevelType w:val="multilevel"/>
    <w:tmpl w:val="8EB8B328"/>
    <w:lvl w:ilvl="0">
      <w:start w:val="1"/>
      <w:numFmt w:val="decimal"/>
      <w:lvlText w:val="%1."/>
      <w:lvlJc w:val="left"/>
      <w:pPr>
        <w:ind w:left="7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036" w:hanging="1440"/>
      </w:pPr>
      <w:rPr>
        <w:rFonts w:hint="default"/>
      </w:rPr>
    </w:lvl>
  </w:abstractNum>
  <w:abstractNum w:abstractNumId="7" w15:restartNumberingAfterBreak="0">
    <w:nsid w:val="7519068A"/>
    <w:multiLevelType w:val="hybridMultilevel"/>
    <w:tmpl w:val="191CC1A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1"/>
  </w:num>
  <w:num w:numId="2">
    <w:abstractNumId w:val="6"/>
  </w:num>
  <w:num w:numId="3">
    <w:abstractNumId w:val="7"/>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2E"/>
    <w:rsid w:val="000042CD"/>
    <w:rsid w:val="00010120"/>
    <w:rsid w:val="00023B6D"/>
    <w:rsid w:val="000316FA"/>
    <w:rsid w:val="00033FE3"/>
    <w:rsid w:val="0004094B"/>
    <w:rsid w:val="00061FDF"/>
    <w:rsid w:val="0007277F"/>
    <w:rsid w:val="00093B10"/>
    <w:rsid w:val="000C4FA3"/>
    <w:rsid w:val="000D66AF"/>
    <w:rsid w:val="000F1CA3"/>
    <w:rsid w:val="00104A45"/>
    <w:rsid w:val="0016192F"/>
    <w:rsid w:val="001641D8"/>
    <w:rsid w:val="001B73D9"/>
    <w:rsid w:val="001C27FE"/>
    <w:rsid w:val="001C464C"/>
    <w:rsid w:val="00205627"/>
    <w:rsid w:val="00215236"/>
    <w:rsid w:val="00237C90"/>
    <w:rsid w:val="002A4939"/>
    <w:rsid w:val="002B371F"/>
    <w:rsid w:val="00340093"/>
    <w:rsid w:val="00391A67"/>
    <w:rsid w:val="003A0C34"/>
    <w:rsid w:val="003B4F1C"/>
    <w:rsid w:val="003F7BE3"/>
    <w:rsid w:val="004412CE"/>
    <w:rsid w:val="0045710F"/>
    <w:rsid w:val="00470ED9"/>
    <w:rsid w:val="00487C73"/>
    <w:rsid w:val="004C0F66"/>
    <w:rsid w:val="004C6671"/>
    <w:rsid w:val="004F75E2"/>
    <w:rsid w:val="00505C52"/>
    <w:rsid w:val="005432CD"/>
    <w:rsid w:val="00575460"/>
    <w:rsid w:val="00580348"/>
    <w:rsid w:val="00582FC6"/>
    <w:rsid w:val="00584966"/>
    <w:rsid w:val="00590E18"/>
    <w:rsid w:val="005C355C"/>
    <w:rsid w:val="005D6485"/>
    <w:rsid w:val="005F743C"/>
    <w:rsid w:val="0062405C"/>
    <w:rsid w:val="006325A2"/>
    <w:rsid w:val="00635BD3"/>
    <w:rsid w:val="00655827"/>
    <w:rsid w:val="00656B4E"/>
    <w:rsid w:val="0066343E"/>
    <w:rsid w:val="006676F4"/>
    <w:rsid w:val="00682826"/>
    <w:rsid w:val="006A44EA"/>
    <w:rsid w:val="006F62BF"/>
    <w:rsid w:val="00701E4E"/>
    <w:rsid w:val="00736FA8"/>
    <w:rsid w:val="00737219"/>
    <w:rsid w:val="007C1200"/>
    <w:rsid w:val="007C2448"/>
    <w:rsid w:val="007D2BE4"/>
    <w:rsid w:val="007E0EC6"/>
    <w:rsid w:val="007F03B1"/>
    <w:rsid w:val="00853E12"/>
    <w:rsid w:val="00881C28"/>
    <w:rsid w:val="008877C3"/>
    <w:rsid w:val="008975E0"/>
    <w:rsid w:val="008A5B85"/>
    <w:rsid w:val="008B5FDC"/>
    <w:rsid w:val="008F4AF5"/>
    <w:rsid w:val="0096782A"/>
    <w:rsid w:val="009B2FFE"/>
    <w:rsid w:val="009D1574"/>
    <w:rsid w:val="009E70C8"/>
    <w:rsid w:val="009F22F2"/>
    <w:rsid w:val="00A62F61"/>
    <w:rsid w:val="00AC04DF"/>
    <w:rsid w:val="00AC3E83"/>
    <w:rsid w:val="00AE0D39"/>
    <w:rsid w:val="00AF0C1E"/>
    <w:rsid w:val="00B51AB9"/>
    <w:rsid w:val="00B56723"/>
    <w:rsid w:val="00B773E1"/>
    <w:rsid w:val="00B82330"/>
    <w:rsid w:val="00BB0A9E"/>
    <w:rsid w:val="00C20239"/>
    <w:rsid w:val="00C30365"/>
    <w:rsid w:val="00C5012E"/>
    <w:rsid w:val="00C71213"/>
    <w:rsid w:val="00C7403C"/>
    <w:rsid w:val="00C829C5"/>
    <w:rsid w:val="00C84686"/>
    <w:rsid w:val="00CC6C39"/>
    <w:rsid w:val="00CD20EE"/>
    <w:rsid w:val="00CD39E9"/>
    <w:rsid w:val="00CE20EF"/>
    <w:rsid w:val="00D127FF"/>
    <w:rsid w:val="00D3493E"/>
    <w:rsid w:val="00D42114"/>
    <w:rsid w:val="00D42160"/>
    <w:rsid w:val="00D53A08"/>
    <w:rsid w:val="00D80E1F"/>
    <w:rsid w:val="00D94F95"/>
    <w:rsid w:val="00D9635C"/>
    <w:rsid w:val="00DB28AD"/>
    <w:rsid w:val="00DB5DEC"/>
    <w:rsid w:val="00E20CA7"/>
    <w:rsid w:val="00E30C2E"/>
    <w:rsid w:val="00E328E9"/>
    <w:rsid w:val="00E76A54"/>
    <w:rsid w:val="00EC783F"/>
    <w:rsid w:val="00EC79F7"/>
    <w:rsid w:val="00EE265C"/>
    <w:rsid w:val="00F3196C"/>
    <w:rsid w:val="00F4603F"/>
    <w:rsid w:val="00F5306C"/>
    <w:rsid w:val="00F56303"/>
    <w:rsid w:val="00F56606"/>
    <w:rsid w:val="00F81826"/>
    <w:rsid w:val="00F92196"/>
    <w:rsid w:val="00F922DA"/>
    <w:rsid w:val="00FD4CAA"/>
    <w:rsid w:val="00FD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2FC120"/>
  <w15:docId w15:val="{9E93C04B-8F1E-4C1D-803D-B2B75F09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FDC"/>
    <w:pPr>
      <w:ind w:left="720"/>
      <w:contextualSpacing/>
    </w:pPr>
  </w:style>
  <w:style w:type="paragraph" w:customStyle="1" w:styleId="Legal1">
    <w:name w:val="Legal1"/>
    <w:basedOn w:val="Normal"/>
    <w:rsid w:val="004F75E2"/>
    <w:pPr>
      <w:numPr>
        <w:numId w:val="4"/>
      </w:numPr>
      <w:spacing w:after="120" w:line="360" w:lineRule="auto"/>
      <w:jc w:val="both"/>
    </w:pPr>
    <w:rPr>
      <w:rFonts w:ascii="Times New Roman" w:eastAsia="Times New Roman" w:hAnsi="Times New Roman" w:cs="Times New Roman"/>
      <w:sz w:val="24"/>
      <w:szCs w:val="24"/>
    </w:rPr>
  </w:style>
  <w:style w:type="paragraph" w:customStyle="1" w:styleId="Legal2">
    <w:name w:val="Legal2"/>
    <w:basedOn w:val="Legal1"/>
    <w:rsid w:val="004F75E2"/>
    <w:pPr>
      <w:numPr>
        <w:ilvl w:val="1"/>
      </w:numPr>
    </w:pPr>
  </w:style>
  <w:style w:type="paragraph" w:customStyle="1" w:styleId="Legal3">
    <w:name w:val="Legal3"/>
    <w:basedOn w:val="Legal2"/>
    <w:rsid w:val="004F75E2"/>
    <w:pPr>
      <w:numPr>
        <w:ilvl w:val="2"/>
      </w:numPr>
    </w:pPr>
  </w:style>
  <w:style w:type="paragraph" w:styleId="Header">
    <w:name w:val="header"/>
    <w:basedOn w:val="Normal"/>
    <w:link w:val="HeaderChar"/>
    <w:uiPriority w:val="99"/>
    <w:unhideWhenUsed/>
    <w:rsid w:val="004F7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5E2"/>
  </w:style>
  <w:style w:type="paragraph" w:styleId="Footer">
    <w:name w:val="footer"/>
    <w:basedOn w:val="Normal"/>
    <w:link w:val="FooterChar"/>
    <w:uiPriority w:val="99"/>
    <w:unhideWhenUsed/>
    <w:rsid w:val="004F7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5E2"/>
  </w:style>
  <w:style w:type="table" w:styleId="TableGrid">
    <w:name w:val="Table Grid"/>
    <w:basedOn w:val="TableNormal"/>
    <w:uiPriority w:val="59"/>
    <w:rsid w:val="00580348"/>
    <w:pPr>
      <w:spacing w:after="0" w:line="240" w:lineRule="auto"/>
      <w:jc w:val="both"/>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1200"/>
    <w:rPr>
      <w:sz w:val="16"/>
      <w:szCs w:val="16"/>
    </w:rPr>
  </w:style>
  <w:style w:type="paragraph" w:styleId="CommentText">
    <w:name w:val="annotation text"/>
    <w:basedOn w:val="Normal"/>
    <w:link w:val="CommentTextChar"/>
    <w:uiPriority w:val="99"/>
    <w:semiHidden/>
    <w:unhideWhenUsed/>
    <w:rsid w:val="007C1200"/>
    <w:pPr>
      <w:spacing w:line="240" w:lineRule="auto"/>
    </w:pPr>
    <w:rPr>
      <w:sz w:val="20"/>
      <w:szCs w:val="20"/>
    </w:rPr>
  </w:style>
  <w:style w:type="character" w:customStyle="1" w:styleId="CommentTextChar">
    <w:name w:val="Comment Text Char"/>
    <w:basedOn w:val="DefaultParagraphFont"/>
    <w:link w:val="CommentText"/>
    <w:uiPriority w:val="99"/>
    <w:semiHidden/>
    <w:rsid w:val="007C1200"/>
    <w:rPr>
      <w:sz w:val="20"/>
      <w:szCs w:val="20"/>
    </w:rPr>
  </w:style>
  <w:style w:type="paragraph" w:styleId="CommentSubject">
    <w:name w:val="annotation subject"/>
    <w:basedOn w:val="CommentText"/>
    <w:next w:val="CommentText"/>
    <w:link w:val="CommentSubjectChar"/>
    <w:uiPriority w:val="99"/>
    <w:semiHidden/>
    <w:unhideWhenUsed/>
    <w:rsid w:val="007C1200"/>
    <w:rPr>
      <w:b/>
      <w:bCs/>
    </w:rPr>
  </w:style>
  <w:style w:type="character" w:customStyle="1" w:styleId="CommentSubjectChar">
    <w:name w:val="Comment Subject Char"/>
    <w:basedOn w:val="CommentTextChar"/>
    <w:link w:val="CommentSubject"/>
    <w:uiPriority w:val="99"/>
    <w:semiHidden/>
    <w:rsid w:val="007C1200"/>
    <w:rPr>
      <w:b/>
      <w:bCs/>
      <w:sz w:val="20"/>
      <w:szCs w:val="20"/>
    </w:rPr>
  </w:style>
  <w:style w:type="paragraph" w:styleId="BalloonText">
    <w:name w:val="Balloon Text"/>
    <w:basedOn w:val="Normal"/>
    <w:link w:val="BalloonTextChar"/>
    <w:uiPriority w:val="99"/>
    <w:semiHidden/>
    <w:unhideWhenUsed/>
    <w:rsid w:val="007C1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200"/>
    <w:rPr>
      <w:rFonts w:ascii="Tahoma" w:hAnsi="Tahoma" w:cs="Tahoma"/>
      <w:sz w:val="16"/>
      <w:szCs w:val="16"/>
    </w:rPr>
  </w:style>
  <w:style w:type="paragraph" w:styleId="Revision">
    <w:name w:val="Revision"/>
    <w:hidden/>
    <w:uiPriority w:val="99"/>
    <w:semiHidden/>
    <w:rsid w:val="001C4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026EC-5D97-4532-8DEA-EB2FE1929E34}">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ZMExtensions</vt:lpwstr>
  </property>
  <property fmtid="{D5CDD505-2E9C-101B-9397-08002B2CF9AE}" pid="3" name="SizeBefore">
    <vt:lpwstr>34634</vt:lpwstr>
  </property>
  <property fmtid="{D5CDD505-2E9C-101B-9397-08002B2CF9AE}" pid="4" name="OptimizationTime">
    <vt:lpwstr>20230414_1532</vt:lpwstr>
  </property>
</Properties>
</file>

<file path=docProps/app.xml><?xml version="1.0" encoding="utf-8"?>
<Properties xmlns="http://schemas.openxmlformats.org/officeDocument/2006/extended-properties" xmlns:vt="http://schemas.openxmlformats.org/officeDocument/2006/docPropsVTypes">
  <Template>Normal.dotm</Template>
  <TotalTime>3</TotalTime>
  <Pages>6</Pages>
  <Words>1388</Words>
  <Characters>7918</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Remuneration Agreement (RISA Template) (00378542).DOCX</vt:lpstr>
    </vt:vector>
  </TitlesOfParts>
  <Company>SC Andrew LLP</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Remuneration Agreement (RISA Template) (00378542).DOCX</dc:title>
  <dc:subject>00378542-1 /font=6</dc:subject>
  <dc:creator>Niall.Goodsir-Cullen</dc:creator>
  <cp:lastModifiedBy>Louise E Sargison</cp:lastModifiedBy>
  <cp:revision>4</cp:revision>
  <cp:lastPrinted>2014-01-13T21:31:00Z</cp:lastPrinted>
  <dcterms:created xsi:type="dcterms:W3CDTF">2023-04-14T20:28:00Z</dcterms:created>
  <dcterms:modified xsi:type="dcterms:W3CDTF">2023-04-14T20:31:00Z</dcterms:modified>
</cp:coreProperties>
</file>